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Минздравсоцразвития России от 15.05.2012 N 535н</w:t>
              <w:br/>
              <w:t xml:space="preserve">"Об утверждении перечня медицинских и эпидемиологических показаний к размещению пациентов в маломестных палатах (боксах)"</w:t>
              <w:br/>
              <w:t xml:space="preserve">(Зарегистрировано в Минюсте России 07.06.2012 N 24475)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7 июня 2012 г. N 24475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И СОЦИАЛЬНОГО РАЗВИТИЯ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15 мая 2012 г. N 535н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4"/>
        </w:rPr>
        <w:t xml:space="preserve">МЕДИЦИНСКИХ И ЭПИДЕМИОЛОГИЧЕСКИХ ПОКАЗАНИЙ К РАЗМЕЩЕНИЮ</w:t>
      </w:r>
    </w:p>
    <w:p>
      <w:pPr>
        <w:pStyle w:val="2"/>
        <w:jc w:val="center"/>
      </w:pPr>
      <w:r>
        <w:rPr>
          <w:sz w:val="24"/>
        </w:rPr>
        <w:t xml:space="preserve">ПАЦИЕНТОВ В МАЛОМЕСТНЫХ ПАЛАТАХ (БОКСАХ)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8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статьей 80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Утвердить </w:t>
      </w:r>
      <w:hyperlink w:history="0" w:anchor="P30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медицинских и эпидемиологических показаний к размещению пациентов в маломестных палатах (боксах) согласно приложению.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Министра</w:t>
      </w:r>
    </w:p>
    <w:p>
      <w:pPr>
        <w:pStyle w:val="0"/>
        <w:jc w:val="right"/>
      </w:pPr>
      <w:r>
        <w:rPr>
          <w:sz w:val="24"/>
        </w:rPr>
        <w:t xml:space="preserve">Т.А.ГОЛИКОВА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</w:t>
      </w:r>
    </w:p>
    <w:p>
      <w:pPr>
        <w:pStyle w:val="0"/>
        <w:jc w:val="right"/>
      </w:pPr>
      <w:r>
        <w:rPr>
          <w:sz w:val="24"/>
        </w:rPr>
        <w:t xml:space="preserve">здравоохранения и социального</w:t>
      </w:r>
    </w:p>
    <w:p>
      <w:pPr>
        <w:pStyle w:val="0"/>
        <w:jc w:val="right"/>
      </w:pPr>
      <w:r>
        <w:rPr>
          <w:sz w:val="24"/>
        </w:rPr>
        <w:t xml:space="preserve">развития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15 мая 2012 г. N 535н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0" w:name="P30"/>
    <w:bookmarkEnd w:id="30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МЕДИЦИНСКИХ И ЭПИДЕМИОЛОГИЧЕСКИХ ПОКАЗАНИЙ К РАЗМЕЩЕНИЮ</w:t>
      </w:r>
    </w:p>
    <w:p>
      <w:pPr>
        <w:pStyle w:val="2"/>
        <w:jc w:val="center"/>
      </w:pPr>
      <w:r>
        <w:rPr>
          <w:sz w:val="24"/>
        </w:rPr>
        <w:t xml:space="preserve">ПАЦИЕНТОВ В МАЛОМЕСТНЫХ ПАЛАТАХ (БОКСАХ)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75" w:type="dxa"/>
          <w:left w:w="40" w:type="dxa"/>
          <w:bottom w:w="75" w:type="dxa"/>
          <w:right w:w="40" w:type="dxa"/>
        </w:tblCellMar>
      </w:tblPr>
      <w:tblGrid>
        <w:gridCol w:w="540"/>
        <w:gridCol w:w="4500"/>
        <w:gridCol w:w="1620"/>
      </w:tblGrid>
      <w:tr>
        <w:trPr>
          <w:trHeight w:val="540" w:hRule="atLeast"/>
        </w:trPr>
        <w:tc>
          <w:tcPr>
            <w:tcW w:w="630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N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п/п </w:t>
            </w:r>
          </w:p>
        </w:tc>
        <w:tc>
          <w:tcPr>
            <w:tcW w:w="4590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Наименование показаний              </w:t>
            </w:r>
          </w:p>
        </w:tc>
        <w:tc>
          <w:tcPr>
            <w:tcW w:w="1710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Код диагноза по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МКБ-10 </w:t>
            </w:r>
            <w:hyperlink w:history="0" w:anchor="P85" w:tooltip="&lt;*&gt; Международная статистическая классификация болезней и проблем, связанных со здоровьем, 10 пересмотра.">
              <w:r>
                <w:rPr>
                  <w:sz w:val="20"/>
                  <w:color w:val="0000ff"/>
                </w:rPr>
                <w:t xml:space="preserve">&lt;*&gt;</w:t>
              </w:r>
            </w:hyperlink>
            <w:r>
              <w:rPr>
                <w:sz w:val="20"/>
              </w:rPr>
            </w:r>
          </w:p>
        </w:tc>
      </w:tr>
      <w:tr>
        <w:trPr>
          <w:trHeight w:val="540" w:hRule="atLeast"/>
        </w:trPr>
        <w:tc>
          <w:tcPr>
            <w:gridSpan w:val="3"/>
            <w:tcW w:w="6930" w:type="dxa"/>
            <w:tcBorders>
              <w:top w:val="nil"/>
            </w:tcBorders>
          </w:tcPr>
          <w:p>
            <w:pPr>
              <w:pStyle w:val="1"/>
              <w:outlineLvl w:val="1"/>
              <w:jc w:val="both"/>
            </w:pPr>
            <w:r>
              <w:rPr>
                <w:sz w:val="20"/>
              </w:rPr>
              <w:t xml:space="preserve">Медицинские показания к размещению пациентов в маломестных палатах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(боксах)                                                                 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1.   </w:t>
            </w:r>
          </w:p>
        </w:tc>
        <w:tc>
          <w:tcPr>
            <w:tcW w:w="459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Болезнь,   вызванная    вирусом    иммунодефицита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человека (ВИЧ)                                   </w:t>
            </w: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B 20 - B 24      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2.   </w:t>
            </w:r>
          </w:p>
        </w:tc>
        <w:tc>
          <w:tcPr>
            <w:tcW w:w="459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Кистозный фиброз (муковисцидоз)                  </w:t>
            </w: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E 84             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3.   </w:t>
            </w:r>
          </w:p>
        </w:tc>
        <w:tc>
          <w:tcPr>
            <w:tcW w:w="459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Злокачественные    новообразования    лимфоидной,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кроветворной и родственных тканей                </w:t>
            </w: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C 81 - C 96      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4.   </w:t>
            </w:r>
          </w:p>
        </w:tc>
        <w:tc>
          <w:tcPr>
            <w:tcW w:w="459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Термические и химические ожоги                   </w:t>
            </w: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T 2 - T 32       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5.   </w:t>
            </w:r>
          </w:p>
        </w:tc>
        <w:tc>
          <w:tcPr>
            <w:tcW w:w="459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Заболевания, вызванные метициллин (оксациллин)  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резистентным   золотистым    стафилококком    или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ванкомицинрезистентным энтерококком:             </w:t>
            </w: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5.1. </w:t>
            </w:r>
          </w:p>
        </w:tc>
        <w:tc>
          <w:tcPr>
            <w:tcW w:w="459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Пневмония                                        </w:t>
            </w: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J 15.2, J 15.8   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5.2. </w:t>
            </w:r>
          </w:p>
        </w:tc>
        <w:tc>
          <w:tcPr>
            <w:tcW w:w="459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Менингит                                         </w:t>
            </w: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G 00.3, G 00.8   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5.3. </w:t>
            </w:r>
          </w:p>
        </w:tc>
        <w:tc>
          <w:tcPr>
            <w:tcW w:w="459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Остеомиелит                                      </w:t>
            </w: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M 86, B 95.6,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B 96.8           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5.4. </w:t>
            </w:r>
          </w:p>
        </w:tc>
        <w:tc>
          <w:tcPr>
            <w:tcW w:w="459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Острый и подострый инфекционный эндокардит       </w:t>
            </w: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I 33.0           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5.5. </w:t>
            </w:r>
          </w:p>
        </w:tc>
        <w:tc>
          <w:tcPr>
            <w:tcW w:w="459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Инфекционно-токсический шок                      </w:t>
            </w: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A 48.3           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5.6. </w:t>
            </w:r>
          </w:p>
        </w:tc>
        <w:tc>
          <w:tcPr>
            <w:tcW w:w="459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Сепсис                                           </w:t>
            </w: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A 41.0, A 41.8   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5.7. </w:t>
            </w:r>
          </w:p>
        </w:tc>
        <w:tc>
          <w:tcPr>
            <w:tcW w:w="459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Недержание кала (энкопрез)                       </w:t>
            </w: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R 15, F 98.1     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5.8. </w:t>
            </w:r>
          </w:p>
        </w:tc>
        <w:tc>
          <w:tcPr>
            <w:tcW w:w="459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Недержание мочи                                  </w:t>
            </w: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R 32, N 39.3,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N 39.4           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5.9. </w:t>
            </w:r>
          </w:p>
        </w:tc>
        <w:tc>
          <w:tcPr>
            <w:tcW w:w="459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Заболевания, сопровождающиеся тошнотой и рвотой  </w:t>
            </w: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R 11             </w:t>
            </w:r>
          </w:p>
        </w:tc>
      </w:tr>
      <w:tr>
        <w:trPr>
          <w:trHeight w:val="540" w:hRule="atLeast"/>
        </w:trPr>
        <w:tc>
          <w:tcPr>
            <w:gridSpan w:val="3"/>
            <w:tcW w:w="6930" w:type="dxa"/>
            <w:tcBorders>
              <w:top w:val="nil"/>
            </w:tcBorders>
          </w:tcPr>
          <w:p>
            <w:pPr>
              <w:pStyle w:val="1"/>
              <w:outlineLvl w:val="1"/>
              <w:jc w:val="both"/>
            </w:pPr>
            <w:r>
              <w:rPr>
                <w:sz w:val="20"/>
              </w:rPr>
              <w:t xml:space="preserve">Эпидемиологические показания к размещению пациентов в маломестных палатах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(боксах)                                                                 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459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Некоторые инфекционные и паразитарные болезни    </w:t>
            </w: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A 00 - A 99,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B 00 - B 19,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B 25 - B 83,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B 85 - B 99.     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85" w:name="P85"/>
    <w:bookmarkEnd w:id="8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Международная статистическая классификация болезней и проблем, связанных со здоровьем, 10 пересмотра.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Минздравсоцразвития России от 15.05.2012 N 535н</w:t>
            <w:br/>
            <w:t>"Об утверждении перечня медицинских и эпидемиологических показани...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://login.consultant.ru/link/?req=doc&amp;base=LAW&amp;n=511693&amp;date=12.03.2026&amp;dst=100812&amp;field=134" TargetMode = "Externa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Минздравсоцразвития России от 15.05.2012 N 535н
"Об утверждении перечня медицинских и эпидемиологических показаний к размещению пациентов в маломестных палатах (боксах)"
(Зарегистрировано в Минюсте России 07.06.2012 N 24475)</dc:title>
  <dcterms:created xsi:type="dcterms:W3CDTF">2026-03-12T04:27:52Z</dcterms:created>
</cp:coreProperties>
</file>