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Минздрава России от 21.08.2025 N 496н</w:t>
              <w:br/>
              <w:t xml:space="preserve">"Об утверждении Правил обязательного медицинского страхования"</w:t>
              <w:br/>
              <w:t xml:space="preserve">(Зарегистрировано в Минюсте России 29.08.2025 N 83407)</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12.03.2026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29 августа 2025 г. N 83407</w:t>
      </w:r>
    </w:p>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МИНИСТЕРСТВО ЗДРАВООХРАНЕНИЯ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21 августа 2025 г. N 496н</w:t>
      </w:r>
    </w:p>
    <w:p>
      <w:pPr>
        <w:pStyle w:val="2"/>
        <w:jc w:val="center"/>
      </w:pPr>
      <w:r>
        <w:rPr>
          <w:sz w:val="24"/>
        </w:rPr>
      </w:r>
    </w:p>
    <w:p>
      <w:pPr>
        <w:pStyle w:val="2"/>
        <w:jc w:val="center"/>
      </w:pPr>
      <w:r>
        <w:rPr>
          <w:sz w:val="24"/>
        </w:rPr>
        <w:t xml:space="preserve">ОБ УТВЕРЖДЕНИИ ПРАВИЛ ОБЯЗАТЕЛЬНОГО МЕДИЦИНСКОГО СТРАХОВАНИЯ</w:t>
      </w:r>
    </w:p>
    <w:p>
      <w:pPr>
        <w:pStyle w:val="0"/>
        <w:ind w:firstLine="540"/>
        <w:jc w:val="both"/>
      </w:pPr>
      <w:r>
        <w:rPr>
          <w:sz w:val="24"/>
        </w:rPr>
      </w:r>
    </w:p>
    <w:p>
      <w:pPr>
        <w:pStyle w:val="0"/>
        <w:ind w:firstLine="540"/>
        <w:jc w:val="both"/>
      </w:pPr>
      <w:r>
        <w:rPr>
          <w:sz w:val="24"/>
        </w:rPr>
        <w:t xml:space="preserve">В соответствии с </w:t>
      </w:r>
      <w:hyperlink w:history="0" r:id="rId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6 части 1 статьи 7</w:t>
        </w:r>
      </w:hyperlink>
      <w:r>
        <w:rPr>
          <w:sz w:val="24"/>
        </w:rPr>
        <w:t xml:space="preserve"> Федерального закона от 29 ноября 2010 г. N 326-ФЗ "Об обязательном медицинском страховании в Российской Федерации" и </w:t>
      </w:r>
      <w:hyperlink w:history="0" r:id="rId9" w:tooltip="Постановление Правительства РФ от 19.06.2012 N 608 (ред. от 19.02.2026) &quot;Об утверждении Положения о Министерстве здравоохранения Российской Федерации&quot; (с изм. и доп., вступ. в силу с 01.03.2026) {КонсультантПлюс}">
        <w:r>
          <w:rPr>
            <w:sz w:val="24"/>
            <w:color w:val="0000ff"/>
          </w:rPr>
          <w:t xml:space="preserve">подпунктом 5.2.136 пункта 5</w:t>
        </w:r>
      </w:hyperlink>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приказываю:</w:t>
      </w:r>
    </w:p>
    <w:p>
      <w:pPr>
        <w:pStyle w:val="0"/>
        <w:spacing w:before="240" w:lineRule="auto"/>
        <w:ind w:firstLine="540"/>
        <w:jc w:val="both"/>
      </w:pPr>
      <w:r>
        <w:rPr>
          <w:sz w:val="24"/>
        </w:rPr>
        <w:t xml:space="preserve">1. Утвердить </w:t>
      </w:r>
      <w:hyperlink w:history="0" w:anchor="P38" w:tooltip="ПРАВИЛА ОБЯЗАТЕЛЬНОГО МЕДИЦИНСКОГО СТРАХОВАНИЯ">
        <w:r>
          <w:rPr>
            <w:sz w:val="24"/>
            <w:color w:val="0000ff"/>
          </w:rPr>
          <w:t xml:space="preserve">Правила</w:t>
        </w:r>
      </w:hyperlink>
      <w:r>
        <w:rPr>
          <w:sz w:val="24"/>
        </w:rPr>
        <w:t xml:space="preserve"> обязательного медицинского страхования согласно приложению к настоящему приказу.</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hyperlink w:history="0" r:id="rId10"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 Утратил силу или отменен {КонсультантПлюс}">
        <w:r>
          <w:rPr>
            <w:sz w:val="24"/>
            <w:color w:val="0000ff"/>
          </w:rPr>
          <w:t xml:space="preserve">приказ</w:t>
        </w:r>
      </w:hyperlink>
      <w:r>
        <w:rPr>
          <w:sz w:val="24"/>
        </w:rPr>
        <w:t xml:space="preserve"> Министерства здравоохранения Российской Федерации от 28 февраля 2019 г. N 108н "Об утверждении Правил обязательного медицинского страхования" (зарегистрирован Министерством юстиции Российской Федерации 17 мая 2019 г., регистрационный N 54643);</w:t>
      </w:r>
    </w:p>
    <w:p>
      <w:pPr>
        <w:pStyle w:val="0"/>
        <w:spacing w:before="240" w:lineRule="auto"/>
        <w:ind w:firstLine="540"/>
        <w:jc w:val="both"/>
      </w:pPr>
      <w:hyperlink w:history="0" r:id="rId11" w:tooltip="Приказ Минздрава России от 09.04.2020 N 299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quot; (Зарегистрировано в Минюсте России 14.04.2020 N 58074) ------------ Утратил силу или отменен {КонсультантПлюс}">
        <w:r>
          <w:rPr>
            <w:sz w:val="24"/>
            <w:color w:val="0000ff"/>
          </w:rPr>
          <w:t xml:space="preserve">приказ</w:t>
        </w:r>
      </w:hyperlink>
      <w:r>
        <w:rPr>
          <w:sz w:val="24"/>
        </w:rPr>
        <w:t xml:space="preserve"> Министерства здравоохранения Российской Федерации от 9 апреля 2020 г. N 299н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(зарегистрирован Министерством юстиции Российской Федерации 14 апреля 2020 г., регистрационный N 58074);</w:t>
      </w:r>
    </w:p>
    <w:p>
      <w:pPr>
        <w:pStyle w:val="0"/>
        <w:spacing w:before="240" w:lineRule="auto"/>
        <w:ind w:firstLine="540"/>
        <w:jc w:val="both"/>
      </w:pPr>
      <w:hyperlink w:history="0" r:id="rId12" w:tooltip="Приказ Минздрава России от 25.09.2020 N 1024н (ред. от 26.10.2022)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и форму типового договора о финансовом обеспечении обязательного медицинского страхования, утвержденную приказом Министерства здравоохранения и социального развития Российской Федерации от 9 сентября 2011 г. N 1030н&quot; (Зарегистрировано в Минюсте России 14.10.2020 N 60369) ------------ Утратил силу или отменен {КонсультантПлюс}">
        <w:r>
          <w:rPr>
            <w:sz w:val="24"/>
            <w:color w:val="0000ff"/>
          </w:rPr>
          <w:t xml:space="preserve">приказ</w:t>
        </w:r>
      </w:hyperlink>
      <w:r>
        <w:rPr>
          <w:sz w:val="24"/>
        </w:rPr>
        <w:t xml:space="preserve"> Министерства здравоохранения Российской Федерации от 25 сентября 2020 г. N 1024н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и форму типового договора о финансовом обеспечении обязательного медицинского страхования, утвержденную приказом Министерства здравоохранения и социального развития Российской Федерации от 9 сентября 2011 г. N 1030н" (зарегистрирован Министерством юстиции Российской Федерации 14 октября 2020 г., регистрационный N 60369);</w:t>
      </w:r>
    </w:p>
    <w:p>
      <w:pPr>
        <w:pStyle w:val="0"/>
        <w:spacing w:before="240" w:lineRule="auto"/>
        <w:ind w:firstLine="540"/>
        <w:jc w:val="both"/>
      </w:pPr>
      <w:hyperlink w:history="0" r:id="rId13" w:tooltip="Приказ Минздрава России от 10.02.2021 N 65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quot; (Зарегистрировано в Минюсте России 17.03.2021 N 62797) ------------ Утратил силу или отменен {КонсультантПлюс}">
        <w:r>
          <w:rPr>
            <w:sz w:val="24"/>
            <w:color w:val="0000ff"/>
          </w:rPr>
          <w:t xml:space="preserve">приказ</w:t>
        </w:r>
      </w:hyperlink>
      <w:r>
        <w:rPr>
          <w:sz w:val="24"/>
        </w:rPr>
        <w:t xml:space="preserve"> Министерства здравоохранения Российской Федерации от 10 февраля 2021 г. N 65н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(зарегистрирован Министерством юстиции Российской Федерации 17 марта 2021 г., регистрационный N 62797);</w:t>
      </w:r>
    </w:p>
    <w:p>
      <w:pPr>
        <w:pStyle w:val="0"/>
        <w:spacing w:before="240" w:lineRule="auto"/>
        <w:ind w:firstLine="540"/>
        <w:jc w:val="both"/>
      </w:pPr>
      <w:hyperlink w:history="0" r:id="rId14" w:tooltip="Приказ Минздрава России от 26.03.2021 N 254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quot; (Зарегистрировано в Минюсте России 22.04.2021 N 63210) ------------ Утратил силу или отменен {КонсультантПлюс}">
        <w:r>
          <w:rPr>
            <w:sz w:val="24"/>
            <w:color w:val="0000ff"/>
          </w:rPr>
          <w:t xml:space="preserve">приказ</w:t>
        </w:r>
      </w:hyperlink>
      <w:r>
        <w:rPr>
          <w:sz w:val="24"/>
        </w:rPr>
        <w:t xml:space="preserve"> Министерства здравоохранения Российской Федерации от 26 марта 2021 г. N 254н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(зарегистрирован Министерством юстиции Российской Федерации 22 апреля 2021 г., регистрационный N 63210);</w:t>
      </w:r>
    </w:p>
    <w:p>
      <w:pPr>
        <w:pStyle w:val="0"/>
        <w:spacing w:before="240" w:lineRule="auto"/>
        <w:ind w:firstLine="540"/>
        <w:jc w:val="both"/>
      </w:pPr>
      <w:hyperlink w:history="0" r:id="rId15" w:tooltip="Приказ Минздрава России от 01.07.2021 N 696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от 19 марта 2021 г. N ------------ Недействующая редакция {КонсультантПлюс}">
        <w:r>
          <w:rPr>
            <w:sz w:val="24"/>
            <w:color w:val="0000ff"/>
          </w:rPr>
          <w:t xml:space="preserve">пункт 1</w:t>
        </w:r>
      </w:hyperlink>
      <w:r>
        <w:rPr>
          <w:sz w:val="24"/>
        </w:rPr>
        <w:t xml:space="preserve"> изменений, которые вносятся в Правила обязательного медицинского страхования, утвержденные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от 19 марта 2021 г. N 231н, утвержденных приказом Министерства здравоохранения Российской Федерации от 1 июля 2021 г. N 696н (зарегистрирован Министерством юстиции Российской Федерации 29 июля 2021 г., регистрационный N 64445);</w:t>
      </w:r>
    </w:p>
    <w:p>
      <w:pPr>
        <w:pStyle w:val="0"/>
        <w:spacing w:before="240" w:lineRule="auto"/>
        <w:ind w:firstLine="540"/>
        <w:jc w:val="both"/>
      </w:pPr>
      <w:hyperlink w:history="0" r:id="rId16" w:tooltip="Приказ Минздрава России от 03.09.2021 N 908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quot; (Зарегистрировано в Минюсте России 05.10.2021 N 65295) ------------ Утратил силу или отменен {КонсультантПлюс}">
        <w:r>
          <w:rPr>
            <w:sz w:val="24"/>
            <w:color w:val="0000ff"/>
          </w:rPr>
          <w:t xml:space="preserve">приказ</w:t>
        </w:r>
      </w:hyperlink>
      <w:r>
        <w:rPr>
          <w:sz w:val="24"/>
        </w:rPr>
        <w:t xml:space="preserve"> Министерства здравоохранения Российской Федерации от 3 сентября 2021 г. N 908н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(зарегистрирован Министерством юстиции Российской Федерации 5 октября 2021 г., регистрационный N 65295);</w:t>
      </w:r>
    </w:p>
    <w:p>
      <w:pPr>
        <w:pStyle w:val="0"/>
        <w:spacing w:before="240" w:lineRule="auto"/>
        <w:ind w:firstLine="540"/>
        <w:jc w:val="both"/>
      </w:pPr>
      <w:hyperlink w:history="0" r:id="rId17" w:tooltip="Приказ Минздрава России от 15.12.2021 N 1148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п&quot; (Зарегистрировано в Минюсте России 24.01.2022 N 66968) ------------ Утратил силу или отменен {КонсультантПлюс}">
        <w:r>
          <w:rPr>
            <w:sz w:val="24"/>
            <w:color w:val="0000ff"/>
          </w:rPr>
          <w:t xml:space="preserve">приказ</w:t>
        </w:r>
      </w:hyperlink>
      <w:r>
        <w:rPr>
          <w:sz w:val="24"/>
        </w:rPr>
        <w:t xml:space="preserve"> Министерства здравоохранения Российской Федерации от 15 декабря 2021 г. N 1148н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(зарегистрирован Министерством юстиции Российской Федерации 24 января 2022 г., регистрационный N 66968);</w:t>
      </w:r>
    </w:p>
    <w:p>
      <w:pPr>
        <w:pStyle w:val="0"/>
        <w:spacing w:before="240" w:lineRule="auto"/>
        <w:ind w:firstLine="540"/>
        <w:jc w:val="both"/>
      </w:pPr>
      <w:hyperlink w:history="0" r:id="rId18" w:tooltip="Приказ Минздрава России от 21.02.2022 N 100н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от  ------------ Недействующая редакция {КонсультантПлюс}">
        <w:r>
          <w:rPr>
            <w:sz w:val="24"/>
            <w:color w:val="0000ff"/>
          </w:rPr>
          <w:t xml:space="preserve">пункт 1</w:t>
        </w:r>
      </w:hyperlink>
      <w:r>
        <w:rPr>
          <w:sz w:val="24"/>
        </w:rPr>
        <w:t xml:space="preserve"> изменений, которые вносятся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от 19 марта 2021 г. N 231н, утвержденных приказом Министерства здравоохранения Российской Федерации от 21 февраля 2022 г. N 100н (зарегистрирован Министерством юстиции Российской Федерации 28 февраля 2022 г., регистрационный N 67559);</w:t>
      </w:r>
    </w:p>
    <w:p>
      <w:pPr>
        <w:pStyle w:val="0"/>
        <w:spacing w:before="240" w:lineRule="auto"/>
        <w:ind w:firstLine="540"/>
        <w:jc w:val="both"/>
      </w:pPr>
      <w:hyperlink w:history="0" r:id="rId19" w:tooltip="Приказ Минздрава России от 13.12.2022 N 789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quot; (Зарегистрировано в Минюсте России 30.12.2022 N 71905) ------------ Утратил силу или отменен {КонсультантПлюс}">
        <w:r>
          <w:rPr>
            <w:sz w:val="24"/>
            <w:color w:val="0000ff"/>
          </w:rPr>
          <w:t xml:space="preserve">приказ</w:t>
        </w:r>
      </w:hyperlink>
      <w:r>
        <w:rPr>
          <w:sz w:val="24"/>
        </w:rPr>
        <w:t xml:space="preserve"> Министерства здравоохранения Российской Федерации от 13 декабря 2022 г. N 789н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(зарегистрирован Министерством юстиции Российской Федерации 30 декабря 2022 г., регистрационный N 71905);</w:t>
      </w:r>
    </w:p>
    <w:p>
      <w:pPr>
        <w:pStyle w:val="0"/>
        <w:spacing w:before="240" w:lineRule="auto"/>
        <w:ind w:firstLine="540"/>
        <w:jc w:val="both"/>
      </w:pPr>
      <w:hyperlink w:history="0" r:id="rId20" w:tooltip="Приказ Минздрава России от 04.09.2024 N 449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от 19 марта 2021 г. N ------------ Недействующая редакция {КонсультантПлюс}">
        <w:r>
          <w:rPr>
            <w:sz w:val="24"/>
            <w:color w:val="0000ff"/>
          </w:rPr>
          <w:t xml:space="preserve">пункт 1</w:t>
        </w:r>
      </w:hyperlink>
      <w:r>
        <w:rPr>
          <w:sz w:val="24"/>
        </w:rPr>
        <w:t xml:space="preserve"> изменений, которые вносятся в Правила обязательного медицинского страхования, утвержденные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от 19 марта 2021 г. N 231н, утвержденных приказом Министерства здравоохранения Российской Федерации от 4 сентября 2024 г. N 449н (зарегистрирован Министерством юстиции Российской Федерации 3 октября 2024 г., регистрационный N 79698).</w:t>
      </w:r>
    </w:p>
    <w:p>
      <w:pPr>
        <w:pStyle w:val="0"/>
        <w:ind w:firstLine="540"/>
        <w:jc w:val="both"/>
      </w:pPr>
      <w:r>
        <w:rPr>
          <w:sz w:val="24"/>
        </w:rPr>
      </w:r>
    </w:p>
    <w:p>
      <w:pPr>
        <w:pStyle w:val="0"/>
        <w:jc w:val="right"/>
      </w:pPr>
      <w:r>
        <w:rPr>
          <w:sz w:val="24"/>
        </w:rPr>
        <w:t xml:space="preserve">Министр</w:t>
      </w:r>
    </w:p>
    <w:p>
      <w:pPr>
        <w:pStyle w:val="0"/>
        <w:jc w:val="right"/>
      </w:pPr>
      <w:r>
        <w:rPr>
          <w:sz w:val="24"/>
        </w:rPr>
        <w:t xml:space="preserve">М.А.МУРАШКО</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w:t>
      </w:r>
    </w:p>
    <w:p>
      <w:pPr>
        <w:pStyle w:val="0"/>
        <w:jc w:val="right"/>
      </w:pPr>
      <w:r>
        <w:rPr>
          <w:sz w:val="24"/>
        </w:rPr>
        <w:t xml:space="preserve">к приказу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21 августа 2025 г. N 496н</w:t>
      </w:r>
    </w:p>
    <w:p>
      <w:pPr>
        <w:pStyle w:val="0"/>
        <w:jc w:val="both"/>
      </w:pPr>
      <w:r>
        <w:rPr>
          <w:sz w:val="24"/>
        </w:rPr>
      </w:r>
    </w:p>
    <w:bookmarkStart w:id="38" w:name="P38"/>
    <w:bookmarkEnd w:id="38"/>
    <w:p>
      <w:pPr>
        <w:pStyle w:val="2"/>
        <w:jc w:val="center"/>
      </w:pPr>
      <w:r>
        <w:rPr>
          <w:sz w:val="24"/>
        </w:rPr>
        <w:t xml:space="preserve">ПРАВИЛА ОБЯЗАТЕЛЬНОГО МЕДИЦИНСКОГО СТРАХОВАНИЯ</w:t>
      </w:r>
    </w:p>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В соответствии с </w:t>
      </w:r>
      <w:hyperlink w:history="0" r:id="rId2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1 статьи 16</w:t>
        </w:r>
      </w:hyperlink>
      <w:r>
        <w:rPr>
          <w:sz w:val="24"/>
        </w:rPr>
        <w:t xml:space="preserve"> Федерального закона от 29 ноября 2010 г. N 326-ФЗ "Об обязательном медицинском страховании в Российской Федерации" (далее - Федеральный закон) застрахованные лица имеют право на выбор или замену страховой медицинской организации, осуществляющих деятельность в сфере обязательного медицинского страхования (далее - страховая медицинская организация), а также на включение в единый регистр застрахованных лиц, в соответствии с </w:t>
      </w:r>
      <w:hyperlink w:history="0" r:id="rId2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1 статьи 46</w:t>
        </w:r>
      </w:hyperlink>
      <w:r>
        <w:rPr>
          <w:sz w:val="24"/>
        </w:rPr>
        <w:t xml:space="preserve"> Федерального закона, путем подачи заявления в порядке, установленном </w:t>
      </w:r>
      <w:hyperlink w:history="0" w:anchor="P47" w:tooltip="II. Подача застрахованным лицом заявлений">
        <w:r>
          <w:rPr>
            <w:sz w:val="24"/>
            <w:color w:val="0000ff"/>
          </w:rPr>
          <w:t xml:space="preserve">главой II</w:t>
        </w:r>
      </w:hyperlink>
      <w:r>
        <w:rPr>
          <w:sz w:val="24"/>
        </w:rPr>
        <w:t xml:space="preserve"> настоящих Правил.</w:t>
      </w:r>
    </w:p>
    <w:p>
      <w:pPr>
        <w:pStyle w:val="0"/>
        <w:spacing w:before="240" w:lineRule="auto"/>
        <w:ind w:firstLine="540"/>
        <w:jc w:val="both"/>
      </w:pPr>
      <w:r>
        <w:rPr>
          <w:sz w:val="24"/>
        </w:rPr>
        <w:t xml:space="preserve">2. Выбор или замена страховой медицинской организации в соответствии с </w:t>
      </w:r>
      <w:hyperlink w:history="0" r:id="rId2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4 статьи 16</w:t>
        </w:r>
      </w:hyperlink>
      <w:r>
        <w:rPr>
          <w:sz w:val="24"/>
        </w:rPr>
        <w:t xml:space="preserve"> Федерального закона осуществляется застрахованным лицом, достигшим совершеннолетия либо приобретшим дееспособность в полном объеме (для ребенка до достижения им совершеннолетия либо до приобретения им дееспособности в полном объеме - его родителями или другими </w:t>
      </w:r>
      <w:hyperlink w:history="0" r:id="rId24"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законными представителями</w:t>
        </w:r>
      </w:hyperlink>
      <w:r>
        <w:rPr>
          <w:sz w:val="24"/>
        </w:rPr>
        <w:t xml:space="preserve">, для лица, признанного в установленном законом порядке недееспособным - его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или иные организации, уполномоченные субъектом Российской Федерации (далее - иные организации), при условии, что между страховой медицинской организацией и иной организацией заключен договор на оказание данных услуг.</w:t>
      </w:r>
    </w:p>
    <w:p>
      <w:pPr>
        <w:pStyle w:val="0"/>
        <w:spacing w:before="240" w:lineRule="auto"/>
        <w:ind w:firstLine="540"/>
        <w:jc w:val="both"/>
      </w:pPr>
      <w:r>
        <w:rPr>
          <w:sz w:val="24"/>
        </w:rPr>
        <w:t xml:space="preserve">3. Обязательное медицинское страхование ребенка со дня его рождения и до дня государственной регистрации его рождения осуществляется страховой медицинской организацией, в которой застрахованы его мать или другой законный представитель. Обязательное медицинское страхование ребенка со дня государственной регистрации рождения ребенка и до достижения им совершеннолетия либо до приобретения им дееспособности в полном объеме осуществляется страховой медицинской организацией, выбранной одним из его родителей или другим законным представителем.</w:t>
      </w:r>
    </w:p>
    <w:p>
      <w:pPr>
        <w:pStyle w:val="0"/>
        <w:spacing w:before="240" w:lineRule="auto"/>
        <w:ind w:firstLine="540"/>
        <w:jc w:val="both"/>
      </w:pPr>
      <w:r>
        <w:rPr>
          <w:sz w:val="24"/>
        </w:rPr>
        <w:t xml:space="preserve">4. В случае, если для ребенка одним из его родителей или другим законным представителем страховая медицинская организация не выбрана, обязательное медицинское страхование со дня государственной регистрации его рождения и до выбора страховой медицинской организации осуществляется страховой медицинской организацией, в которой застрахованы его мать или другой законный представитель (далее - законные представители). В случае, если мать и другие законные представители ребенка относятся к лицам, призванным (поступившим) на военную службу или приравненную к ней службу, обязательное медицинское страхование ребенка со дня государственной регистрации его рождения и до выбора страховой медицинской организации осуществляется страховой медицинской организацией, определенной территориальным фондом обязательного медицинского страхования (далее - территориальный фонд).</w:t>
      </w:r>
    </w:p>
    <w:p>
      <w:pPr>
        <w:pStyle w:val="0"/>
        <w:jc w:val="both"/>
      </w:pPr>
      <w:r>
        <w:rPr>
          <w:sz w:val="24"/>
        </w:rPr>
      </w:r>
    </w:p>
    <w:bookmarkStart w:id="47" w:name="P47"/>
    <w:bookmarkEnd w:id="47"/>
    <w:p>
      <w:pPr>
        <w:pStyle w:val="2"/>
        <w:outlineLvl w:val="1"/>
        <w:jc w:val="center"/>
      </w:pPr>
      <w:r>
        <w:rPr>
          <w:sz w:val="24"/>
        </w:rPr>
        <w:t xml:space="preserve">II. Подача застрахованным лицом заявлений</w:t>
      </w:r>
    </w:p>
    <w:p>
      <w:pPr>
        <w:pStyle w:val="2"/>
        <w:jc w:val="center"/>
      </w:pPr>
      <w:r>
        <w:rPr>
          <w:sz w:val="24"/>
        </w:rPr>
        <w:t xml:space="preserve">о включении в единый регистр застрахованных лиц, о выборе</w:t>
      </w:r>
    </w:p>
    <w:p>
      <w:pPr>
        <w:pStyle w:val="2"/>
        <w:jc w:val="center"/>
      </w:pPr>
      <w:r>
        <w:rPr>
          <w:sz w:val="24"/>
        </w:rPr>
        <w:t xml:space="preserve">(замене) страховой медицинской организации и заявления</w:t>
      </w:r>
    </w:p>
    <w:p>
      <w:pPr>
        <w:pStyle w:val="2"/>
        <w:jc w:val="center"/>
      </w:pPr>
      <w:r>
        <w:rPr>
          <w:sz w:val="24"/>
        </w:rPr>
        <w:t xml:space="preserve">о сдаче (утрате) полиса обязательного медицинского</w:t>
      </w:r>
    </w:p>
    <w:p>
      <w:pPr>
        <w:pStyle w:val="2"/>
        <w:jc w:val="center"/>
      </w:pPr>
      <w:r>
        <w:rPr>
          <w:sz w:val="24"/>
        </w:rPr>
        <w:t xml:space="preserve">страхования на материальном носителе</w:t>
      </w:r>
    </w:p>
    <w:p>
      <w:pPr>
        <w:pStyle w:val="0"/>
        <w:jc w:val="both"/>
      </w:pPr>
      <w:r>
        <w:rPr>
          <w:sz w:val="24"/>
        </w:rPr>
      </w:r>
    </w:p>
    <w:p>
      <w:pPr>
        <w:pStyle w:val="0"/>
        <w:ind w:firstLine="540"/>
        <w:jc w:val="both"/>
      </w:pPr>
      <w:r>
        <w:rPr>
          <w:sz w:val="24"/>
        </w:rPr>
        <w:t xml:space="preserve">5. Форма заявления о выборе (замене) страховой медицинской организации содержится в </w:t>
      </w:r>
      <w:hyperlink w:history="0" w:anchor="P1614" w:tooltip="                                 ЗАЯВЛЕНИЕ">
        <w:r>
          <w:rPr>
            <w:sz w:val="24"/>
            <w:color w:val="0000ff"/>
          </w:rPr>
          <w:t xml:space="preserve">приложении N 1</w:t>
        </w:r>
      </w:hyperlink>
      <w:r>
        <w:rPr>
          <w:sz w:val="24"/>
        </w:rPr>
        <w:t xml:space="preserve"> к настоящим Правилам &lt;1&gt;.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2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 5 статьи 16</w:t>
        </w:r>
      </w:hyperlink>
      <w:r>
        <w:rPr>
          <w:sz w:val="24"/>
        </w:rPr>
        <w:t xml:space="preserve"> Федерального закона.</w:t>
      </w:r>
    </w:p>
    <w:p>
      <w:pPr>
        <w:pStyle w:val="0"/>
        <w:jc w:val="both"/>
      </w:pPr>
      <w:r>
        <w:rPr>
          <w:sz w:val="24"/>
        </w:rPr>
      </w:r>
    </w:p>
    <w:p>
      <w:pPr>
        <w:pStyle w:val="0"/>
        <w:ind w:firstLine="540"/>
        <w:jc w:val="both"/>
      </w:pPr>
      <w:r>
        <w:rPr>
          <w:sz w:val="24"/>
        </w:rPr>
        <w:t xml:space="preserve">6. Заявление о включении в единый регистр застрахованных лиц, бланк которого размещается в соответствии с форматами информационного взаимодействия в сфере обязательного медицинского страхования, опубликованными на официальном сайте Федерального фонда обязательного медицинского страхования (далее - Федеральный фонд) в информационно-телекоммуникационной сети "Интернет" &lt;2&gt;, и заявление о выборе (замене) страховой медицинской организации должны содержать следующие сведения:</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w:t>
      </w:r>
      <w:hyperlink w:history="0" r:id="rId26" w:tooltip="Постановление Правительства РФ от 11.06.2021 N 901 (ред. от 14.03.2022) &quot;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Российской Федерации от 11 июня 2021 г. N 901 "Об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w:t>
      </w:r>
    </w:p>
    <w:p>
      <w:pPr>
        <w:pStyle w:val="0"/>
        <w:jc w:val="both"/>
      </w:pPr>
      <w:r>
        <w:rPr>
          <w:sz w:val="24"/>
        </w:rPr>
      </w:r>
    </w:p>
    <w:bookmarkStart w:id="61" w:name="P61"/>
    <w:bookmarkEnd w:id="61"/>
    <w:p>
      <w:pPr>
        <w:pStyle w:val="0"/>
        <w:ind w:firstLine="540"/>
        <w:jc w:val="both"/>
      </w:pPr>
      <w:r>
        <w:rPr>
          <w:sz w:val="24"/>
        </w:rPr>
        <w:t xml:space="preserve">1) о застрахованном по обязательному медицинскому страхованию в соответствии с Федеральным </w:t>
      </w:r>
      <w:hyperlink w:history="0" r:id="rId2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законом</w:t>
        </w:r>
      </w:hyperlink>
      <w:r>
        <w:rPr>
          <w:sz w:val="24"/>
        </w:rPr>
        <w:t xml:space="preserve"> лице:</w:t>
      </w:r>
    </w:p>
    <w:p>
      <w:pPr>
        <w:pStyle w:val="0"/>
        <w:spacing w:before="240" w:lineRule="auto"/>
        <w:ind w:firstLine="540"/>
        <w:jc w:val="both"/>
      </w:pPr>
      <w:r>
        <w:rPr>
          <w:sz w:val="24"/>
        </w:rPr>
        <w:t xml:space="preserve">фамилию, имя, отчество (при наличии);</w:t>
      </w:r>
    </w:p>
    <w:p>
      <w:pPr>
        <w:pStyle w:val="0"/>
        <w:spacing w:before="240" w:lineRule="auto"/>
        <w:ind w:firstLine="540"/>
        <w:jc w:val="both"/>
      </w:pPr>
      <w:r>
        <w:rPr>
          <w:sz w:val="24"/>
        </w:rPr>
        <w:t xml:space="preserve">пол;</w:t>
      </w:r>
    </w:p>
    <w:p>
      <w:pPr>
        <w:pStyle w:val="0"/>
        <w:spacing w:before="240" w:lineRule="auto"/>
        <w:ind w:firstLine="540"/>
        <w:jc w:val="both"/>
      </w:pPr>
      <w:r>
        <w:rPr>
          <w:sz w:val="24"/>
        </w:rPr>
        <w:t xml:space="preserve">дату рождения;</w:t>
      </w:r>
    </w:p>
    <w:p>
      <w:pPr>
        <w:pStyle w:val="0"/>
        <w:spacing w:before="240" w:lineRule="auto"/>
        <w:ind w:firstLine="540"/>
        <w:jc w:val="both"/>
      </w:pPr>
      <w:r>
        <w:rPr>
          <w:sz w:val="24"/>
        </w:rPr>
        <w:t xml:space="preserve">место рождения;</w:t>
      </w:r>
    </w:p>
    <w:p>
      <w:pPr>
        <w:pStyle w:val="0"/>
        <w:spacing w:before="240" w:lineRule="auto"/>
        <w:ind w:firstLine="540"/>
        <w:jc w:val="both"/>
      </w:pPr>
      <w:r>
        <w:rPr>
          <w:sz w:val="24"/>
        </w:rPr>
        <w:t xml:space="preserve">гражданство;</w:t>
      </w:r>
    </w:p>
    <w:p>
      <w:pPr>
        <w:pStyle w:val="0"/>
        <w:spacing w:before="240" w:lineRule="auto"/>
        <w:ind w:firstLine="540"/>
        <w:jc w:val="both"/>
      </w:pPr>
      <w:r>
        <w:rPr>
          <w:sz w:val="24"/>
        </w:rPr>
        <w:t xml:space="preserve">страховой номер индивидуального лицевого счета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 (для иностранных граждан и лиц без гражданства - при наличии) (далее - СНИЛС);</w:t>
      </w:r>
    </w:p>
    <w:p>
      <w:pPr>
        <w:pStyle w:val="0"/>
        <w:spacing w:before="240" w:lineRule="auto"/>
        <w:ind w:firstLine="540"/>
        <w:jc w:val="both"/>
      </w:pPr>
      <w:r>
        <w:rPr>
          <w:sz w:val="24"/>
        </w:rPr>
        <w:t xml:space="preserve">серия и номер, дата выдачи (далее - реквизиты) документа, удостоверяющего личность (для детей в возрасте до четырнадцати лет - реквизиты свидетельства о рождении, реквизиты документа иностранного государства о регистрации рождения в случае регистрации рождения вне пределов Российской Федерации);</w:t>
      </w:r>
    </w:p>
    <w:p>
      <w:pPr>
        <w:pStyle w:val="0"/>
        <w:spacing w:before="240" w:lineRule="auto"/>
        <w:ind w:firstLine="540"/>
        <w:jc w:val="both"/>
      </w:pPr>
      <w:r>
        <w:rPr>
          <w:sz w:val="24"/>
        </w:rPr>
        <w:t xml:space="preserve">место жительства (на основании регистрации);</w:t>
      </w:r>
    </w:p>
    <w:p>
      <w:pPr>
        <w:pStyle w:val="0"/>
        <w:spacing w:before="240" w:lineRule="auto"/>
        <w:ind w:firstLine="540"/>
        <w:jc w:val="both"/>
      </w:pPr>
      <w:r>
        <w:rPr>
          <w:sz w:val="24"/>
        </w:rPr>
        <w:t xml:space="preserve">место пребывания (в случае, отличном от "места жительства" вносится на основании фактического места пребывания);</w:t>
      </w:r>
    </w:p>
    <w:p>
      <w:pPr>
        <w:pStyle w:val="0"/>
        <w:spacing w:before="240" w:lineRule="auto"/>
        <w:ind w:firstLine="540"/>
        <w:jc w:val="both"/>
      </w:pPr>
      <w:r>
        <w:rPr>
          <w:sz w:val="24"/>
        </w:rPr>
        <w:t xml:space="preserve">дату регистрации;</w:t>
      </w:r>
    </w:p>
    <w:p>
      <w:pPr>
        <w:pStyle w:val="0"/>
        <w:spacing w:before="240" w:lineRule="auto"/>
        <w:ind w:firstLine="540"/>
        <w:jc w:val="both"/>
      </w:pPr>
      <w:r>
        <w:rPr>
          <w:sz w:val="24"/>
        </w:rPr>
        <w:t xml:space="preserve">категорию застрахованного лица;</w:t>
      </w:r>
    </w:p>
    <w:p>
      <w:pPr>
        <w:pStyle w:val="0"/>
        <w:spacing w:before="240" w:lineRule="auto"/>
        <w:ind w:firstLine="540"/>
        <w:jc w:val="both"/>
      </w:pPr>
      <w:r>
        <w:rPr>
          <w:sz w:val="24"/>
        </w:rPr>
        <w:t xml:space="preserve">2) о представителе застрахованного лица (далее - представитель) (в том числе законном представителе):</w:t>
      </w:r>
    </w:p>
    <w:p>
      <w:pPr>
        <w:pStyle w:val="0"/>
        <w:spacing w:before="240" w:lineRule="auto"/>
        <w:ind w:firstLine="540"/>
        <w:jc w:val="both"/>
      </w:pPr>
      <w:r>
        <w:rPr>
          <w:sz w:val="24"/>
        </w:rPr>
        <w:t xml:space="preserve">фамилию, имя, отчество (при наличии);</w:t>
      </w:r>
    </w:p>
    <w:p>
      <w:pPr>
        <w:pStyle w:val="0"/>
        <w:spacing w:before="240" w:lineRule="auto"/>
        <w:ind w:firstLine="540"/>
        <w:jc w:val="both"/>
      </w:pPr>
      <w:r>
        <w:rPr>
          <w:sz w:val="24"/>
        </w:rPr>
        <w:t xml:space="preserve">пол;</w:t>
      </w:r>
    </w:p>
    <w:p>
      <w:pPr>
        <w:pStyle w:val="0"/>
        <w:spacing w:before="240" w:lineRule="auto"/>
        <w:ind w:firstLine="540"/>
        <w:jc w:val="both"/>
      </w:pPr>
      <w:r>
        <w:rPr>
          <w:sz w:val="24"/>
        </w:rPr>
        <w:t xml:space="preserve">дату рождения;</w:t>
      </w:r>
    </w:p>
    <w:p>
      <w:pPr>
        <w:pStyle w:val="0"/>
        <w:spacing w:before="240" w:lineRule="auto"/>
        <w:ind w:firstLine="540"/>
        <w:jc w:val="both"/>
      </w:pPr>
      <w:r>
        <w:rPr>
          <w:sz w:val="24"/>
        </w:rPr>
        <w:t xml:space="preserve">гражданство;</w:t>
      </w:r>
    </w:p>
    <w:p>
      <w:pPr>
        <w:pStyle w:val="0"/>
        <w:spacing w:before="240" w:lineRule="auto"/>
        <w:ind w:firstLine="540"/>
        <w:jc w:val="both"/>
      </w:pPr>
      <w:r>
        <w:rPr>
          <w:sz w:val="24"/>
        </w:rPr>
        <w:t xml:space="preserve">реквизиты документа, удостоверяющего личность;</w:t>
      </w:r>
    </w:p>
    <w:p>
      <w:pPr>
        <w:pStyle w:val="0"/>
        <w:spacing w:before="240" w:lineRule="auto"/>
        <w:ind w:firstLine="540"/>
        <w:jc w:val="both"/>
      </w:pPr>
      <w:r>
        <w:rPr>
          <w:sz w:val="24"/>
        </w:rPr>
        <w:t xml:space="preserve">статус представителя;</w:t>
      </w:r>
    </w:p>
    <w:p>
      <w:pPr>
        <w:pStyle w:val="0"/>
        <w:spacing w:before="240" w:lineRule="auto"/>
        <w:ind w:firstLine="540"/>
        <w:jc w:val="both"/>
      </w:pPr>
      <w:r>
        <w:rPr>
          <w:sz w:val="24"/>
        </w:rPr>
        <w:t xml:space="preserve">реквизиты документа, удостоверяющего статус представителя;</w:t>
      </w:r>
    </w:p>
    <w:p>
      <w:pPr>
        <w:pStyle w:val="0"/>
        <w:spacing w:before="240" w:lineRule="auto"/>
        <w:ind w:firstLine="540"/>
        <w:jc w:val="both"/>
      </w:pPr>
      <w:r>
        <w:rPr>
          <w:sz w:val="24"/>
        </w:rPr>
        <w:t xml:space="preserve">СНИЛС (при наличии);</w:t>
      </w:r>
    </w:p>
    <w:p>
      <w:pPr>
        <w:pStyle w:val="0"/>
        <w:spacing w:before="240" w:lineRule="auto"/>
        <w:ind w:firstLine="540"/>
        <w:jc w:val="both"/>
      </w:pPr>
      <w:r>
        <w:rPr>
          <w:sz w:val="24"/>
        </w:rPr>
        <w:t xml:space="preserve">полис обязательного медицинского страхования (далее - полис) (при наличии);</w:t>
      </w:r>
    </w:p>
    <w:p>
      <w:pPr>
        <w:pStyle w:val="0"/>
        <w:spacing w:before="240" w:lineRule="auto"/>
        <w:ind w:firstLine="540"/>
        <w:jc w:val="both"/>
      </w:pPr>
      <w:r>
        <w:rPr>
          <w:sz w:val="24"/>
        </w:rPr>
        <w:t xml:space="preserve">место жительства (на основании регистрации);</w:t>
      </w:r>
    </w:p>
    <w:p>
      <w:pPr>
        <w:pStyle w:val="0"/>
        <w:spacing w:before="240" w:lineRule="auto"/>
        <w:ind w:firstLine="540"/>
        <w:jc w:val="both"/>
      </w:pPr>
      <w:r>
        <w:rPr>
          <w:sz w:val="24"/>
        </w:rPr>
        <w:t xml:space="preserve">место пребывания (в случае, отличном от "места жительства" вносится на основании фактического места пребывания);</w:t>
      </w:r>
    </w:p>
    <w:bookmarkStart w:id="85" w:name="P85"/>
    <w:bookmarkEnd w:id="85"/>
    <w:p>
      <w:pPr>
        <w:pStyle w:val="0"/>
        <w:spacing w:before="240" w:lineRule="auto"/>
        <w:ind w:firstLine="540"/>
        <w:jc w:val="both"/>
      </w:pPr>
      <w:r>
        <w:rPr>
          <w:sz w:val="24"/>
        </w:rPr>
        <w:t xml:space="preserve">3) наименование страховой медицинской организации, выбранной застрахованным лицом;</w:t>
      </w:r>
    </w:p>
    <w:p>
      <w:pPr>
        <w:pStyle w:val="0"/>
        <w:spacing w:before="240" w:lineRule="auto"/>
        <w:ind w:firstLine="540"/>
        <w:jc w:val="both"/>
      </w:pPr>
      <w:r>
        <w:rPr>
          <w:sz w:val="24"/>
        </w:rPr>
        <w:t xml:space="preserve">4) наименование страховой медицинской организации, в которой лицо застраховано на дату подачи заявления (при подаче заявления в иную организацию), (для заявления о выборе (замене) страховой медицинской организации);</w:t>
      </w:r>
    </w:p>
    <w:bookmarkStart w:id="87" w:name="P87"/>
    <w:bookmarkEnd w:id="87"/>
    <w:p>
      <w:pPr>
        <w:pStyle w:val="0"/>
        <w:spacing w:before="240" w:lineRule="auto"/>
        <w:ind w:firstLine="540"/>
        <w:jc w:val="both"/>
      </w:pPr>
      <w:r>
        <w:rPr>
          <w:sz w:val="24"/>
        </w:rPr>
        <w:t xml:space="preserve">5) о намерении получить полис на материальном носителе (далее - выписка о полисе) (заполняется при обращении в страховую медицинскую организацию);</w:t>
      </w:r>
    </w:p>
    <w:bookmarkStart w:id="88" w:name="P88"/>
    <w:bookmarkEnd w:id="88"/>
    <w:p>
      <w:pPr>
        <w:pStyle w:val="0"/>
        <w:spacing w:before="240" w:lineRule="auto"/>
        <w:ind w:firstLine="540"/>
        <w:jc w:val="both"/>
      </w:pPr>
      <w:r>
        <w:rPr>
          <w:sz w:val="24"/>
        </w:rPr>
        <w:t xml:space="preserve">6) о согласии на индивидуальное информационное сопровождение страховой медицинской организацией на всех этапах оказания медицинской помощи и по вопросам организации оказания медицинской помощи в системе обязательного медицинского страхования (для лиц, не достигших возраста, установленного </w:t>
      </w:r>
      <w:hyperlink w:history="0" r:id="rId28" w:tooltip="Федеральный закон от 21.11.2011 N 323-ФЗ (ред. от 17.11.2025) &quot;Об основах охраны здоровья граждан в Российской Федерации&quot; {КонсультантПлюс}">
        <w:r>
          <w:rPr>
            <w:sz w:val="24"/>
            <w:color w:val="0000ff"/>
          </w:rPr>
          <w:t xml:space="preserve">частью 2 статьи 54</w:t>
        </w:r>
      </w:hyperlink>
      <w:r>
        <w:rPr>
          <w:sz w:val="24"/>
        </w:rPr>
        <w:t xml:space="preserve"> Федерального закона от 21 ноября 2011 г. N 323-ФЗ "Об основах охраны здоровья граждан в Российской Федерации" (далее - Федеральный закон N 323-ФЗ), и граждан, признанных недееспособными, - согласие представителя в случае подачи им заявления);</w:t>
      </w:r>
    </w:p>
    <w:bookmarkStart w:id="89" w:name="P89"/>
    <w:bookmarkEnd w:id="89"/>
    <w:p>
      <w:pPr>
        <w:pStyle w:val="0"/>
        <w:spacing w:before="240" w:lineRule="auto"/>
        <w:ind w:firstLine="540"/>
        <w:jc w:val="both"/>
      </w:pPr>
      <w:r>
        <w:rPr>
          <w:sz w:val="24"/>
        </w:rPr>
        <w:t xml:space="preserve">7) контактные данные застрахованного лица (представителя, в том числе законного представителя), обязательные для заполнения в случае наличия согласия, предусмотренного </w:t>
      </w:r>
      <w:hyperlink w:history="0" w:anchor="P88" w:tooltip="6) о согласии на индивидуальное информационное сопровождение страховой медицинской организацией на всех этапах оказания медицинской помощи и по вопросам организации оказания медицинской помощи в системе обязательного медицинского страхования (для лиц, не достигших возраста, установленного частью 2 статьи 54 Федерального закона от 21 ноября 2011 г. N 323-ФЗ &quot;Об основах охраны здоровья граждан в Российской Федерации&quot; (далее - Федеральный закон N 323-ФЗ), и граждан, признанных недееспособными, - согласие пр...">
        <w:r>
          <w:rPr>
            <w:sz w:val="24"/>
            <w:color w:val="0000ff"/>
          </w:rPr>
          <w:t xml:space="preserve">подпунктом 6 пункта 6</w:t>
        </w:r>
      </w:hyperlink>
      <w:r>
        <w:rPr>
          <w:sz w:val="24"/>
        </w:rPr>
        <w:t xml:space="preserve"> настоящих Правил:</w:t>
      </w:r>
    </w:p>
    <w:p>
      <w:pPr>
        <w:pStyle w:val="0"/>
        <w:spacing w:before="240" w:lineRule="auto"/>
        <w:ind w:firstLine="540"/>
        <w:jc w:val="both"/>
      </w:pPr>
      <w:r>
        <w:rPr>
          <w:sz w:val="24"/>
        </w:rPr>
        <w:t xml:space="preserve">адрес электронной почты (при наличии);</w:t>
      </w:r>
    </w:p>
    <w:p>
      <w:pPr>
        <w:pStyle w:val="0"/>
        <w:spacing w:before="240" w:lineRule="auto"/>
        <w:ind w:firstLine="540"/>
        <w:jc w:val="both"/>
      </w:pPr>
      <w:r>
        <w:rPr>
          <w:sz w:val="24"/>
        </w:rPr>
        <w:t xml:space="preserve">номер телефона (мобильный и/или стационарный);</w:t>
      </w:r>
    </w:p>
    <w:p>
      <w:pPr>
        <w:pStyle w:val="0"/>
        <w:spacing w:before="240" w:lineRule="auto"/>
        <w:ind w:firstLine="540"/>
        <w:jc w:val="both"/>
      </w:pPr>
      <w:r>
        <w:rPr>
          <w:sz w:val="24"/>
        </w:rPr>
        <w:t xml:space="preserve">почтовый адрес.</w:t>
      </w:r>
    </w:p>
    <w:p>
      <w:pPr>
        <w:pStyle w:val="0"/>
        <w:spacing w:before="240" w:lineRule="auto"/>
        <w:ind w:firstLine="540"/>
        <w:jc w:val="both"/>
      </w:pPr>
      <w:r>
        <w:rPr>
          <w:sz w:val="24"/>
        </w:rPr>
        <w:t xml:space="preserve">7. Застрахованное лицо или представитель (в том числе законный представитель) выбирает предпочтительные для него виды связи для информирования, заполняя при этом соответствующие поля раздела заявления о включении в единый регистр застрахованных лиц и/или заявления о выборе (замене) страховой медицинской организации.</w:t>
      </w:r>
    </w:p>
    <w:p>
      <w:pPr>
        <w:pStyle w:val="0"/>
        <w:spacing w:before="240" w:lineRule="auto"/>
        <w:ind w:firstLine="540"/>
        <w:jc w:val="both"/>
      </w:pPr>
      <w:r>
        <w:rPr>
          <w:sz w:val="24"/>
        </w:rPr>
        <w:t xml:space="preserve">8. Застрахованное лицо или представитель (в том числе законный представитель) уведомляет страховые медицинские организации об изменении контактных данных, указанных в заявлении о включении в единый регистр застрахованных лиц и заявлении о выборе (замене) страховой медицинской организации посредством направления уведомления об изменении контактных данных, бланк которого размещен в соответствии с форматами информационного взаимодействия в сфере обязательного медицинского страхования, опубликованными на официальном сайте Федерального фонда в информационно-телекоммуникационной сети "Интернет".</w:t>
      </w:r>
    </w:p>
    <w:p>
      <w:pPr>
        <w:pStyle w:val="0"/>
        <w:spacing w:before="240" w:lineRule="auto"/>
        <w:ind w:firstLine="540"/>
        <w:jc w:val="both"/>
      </w:pPr>
      <w:r>
        <w:rPr>
          <w:sz w:val="24"/>
        </w:rPr>
        <w:t xml:space="preserve">9. В случае подачи в соответствии с </w:t>
      </w:r>
      <w:hyperlink w:history="0" r:id="rId2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1 статьи 46</w:t>
        </w:r>
      </w:hyperlink>
      <w:r>
        <w:rPr>
          <w:sz w:val="24"/>
        </w:rPr>
        <w:t xml:space="preserve"> Федерального закона застрахованным лицом лично или через представителя (в том числе законного представителя) заявления о включении в единый регистр застрахованных лиц одновременно с ним подается заявление о выборе (замене) страховой медицинской организации.</w:t>
      </w:r>
    </w:p>
    <w:bookmarkStart w:id="96" w:name="P96"/>
    <w:bookmarkEnd w:id="96"/>
    <w:p>
      <w:pPr>
        <w:pStyle w:val="0"/>
        <w:spacing w:before="240" w:lineRule="auto"/>
        <w:ind w:firstLine="540"/>
        <w:jc w:val="both"/>
      </w:pPr>
      <w:r>
        <w:rPr>
          <w:sz w:val="24"/>
        </w:rPr>
        <w:t xml:space="preserve">10. Заявление о включении в единый регистр застрахованных лиц, заявление о выборе (замене) страховой медицинской организации, уведомление об изменении контактных данных подаются в следующих формах:</w:t>
      </w:r>
    </w:p>
    <w:p>
      <w:pPr>
        <w:pStyle w:val="0"/>
        <w:spacing w:before="240" w:lineRule="auto"/>
        <w:ind w:firstLine="540"/>
        <w:jc w:val="both"/>
      </w:pPr>
      <w:r>
        <w:rPr>
          <w:sz w:val="24"/>
        </w:rPr>
        <w:t xml:space="preserve">1) на бумажном носителе, путем обращения в страховую медицинскую организацию (иную организацию);</w:t>
      </w:r>
    </w:p>
    <w:p>
      <w:pPr>
        <w:pStyle w:val="0"/>
        <w:spacing w:before="240" w:lineRule="auto"/>
        <w:ind w:firstLine="540"/>
        <w:jc w:val="both"/>
      </w:pPr>
      <w:r>
        <w:rPr>
          <w:sz w:val="24"/>
        </w:rPr>
        <w:t xml:space="preserve">2) электронного документа, направляемого через официальный сайт территориального фонда в информационно-телекоммуникационной сети "Интернет" (далее - официальный сайт) (при условии прохождения застрахованным лицом или законным представителем процедуры идентификации и аутентификации в соответствии с законодательством Российской Федерации &lt;3&gt;);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w:t>
      </w:r>
      <w:hyperlink w:history="0" r:id="rId30" w:tooltip="Постановление Правительства РФ от 28.11.2011 N 977 (ред. от 23.03.2024) &quot;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вместе с &quot;Требованиями к федеральной государственной информационной системе &quot;Единая система идентификации и аутентификации в инфраструктуре, обесп {КонсультантПлюс}">
        <w:r>
          <w:rPr>
            <w:sz w:val="24"/>
            <w:color w:val="0000ff"/>
          </w:rPr>
          <w:t xml:space="preserve">Постановление</w:t>
        </w:r>
      </w:hyperlink>
      <w:r>
        <w:rPr>
          <w:sz w:val="24"/>
        </w:rPr>
        <w:t xml:space="preserve"> Правительства Российской Федерации от 28 ноября 2011 г. N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jc w:val="both"/>
      </w:pPr>
      <w:r>
        <w:rPr>
          <w:sz w:val="24"/>
        </w:rPr>
      </w:r>
    </w:p>
    <w:p>
      <w:pPr>
        <w:pStyle w:val="0"/>
        <w:ind w:firstLine="540"/>
        <w:jc w:val="both"/>
      </w:pPr>
      <w:r>
        <w:rPr>
          <w:sz w:val="24"/>
        </w:rPr>
        <w:t xml:space="preserve">3) услуги посредством федеральной государственной информационной системы "Единый портал государственных и муниципальных услуг (функций)" &lt;4&gt; (далее - Единый портал государственных и муниципальных услуг (функций), за исключением подачи уведомления об изменении контактных данных.</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w:t>
      </w:r>
      <w:hyperlink w:history="0" r:id="rId31"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Положение</w:t>
        </w:r>
      </w:hyperlink>
      <w:r>
        <w:rPr>
          <w:sz w:val="24"/>
        </w:rP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pPr>
        <w:pStyle w:val="0"/>
        <w:jc w:val="both"/>
      </w:pPr>
      <w:r>
        <w:rPr>
          <w:sz w:val="24"/>
        </w:rPr>
      </w:r>
    </w:p>
    <w:p>
      <w:pPr>
        <w:pStyle w:val="0"/>
        <w:ind w:firstLine="540"/>
        <w:jc w:val="both"/>
      </w:pPr>
      <w:r>
        <w:rPr>
          <w:sz w:val="24"/>
        </w:rPr>
        <w:t xml:space="preserve">11. В случае признания несовершеннолетнего в соответствии со </w:t>
      </w:r>
      <w:hyperlink w:history="0" r:id="rId3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статьями 21</w:t>
        </w:r>
      </w:hyperlink>
      <w:r>
        <w:rPr>
          <w:sz w:val="24"/>
        </w:rPr>
        <w:t xml:space="preserve"> и </w:t>
      </w:r>
      <w:hyperlink w:history="0" r:id="rId3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27</w:t>
        </w:r>
      </w:hyperlink>
      <w:r>
        <w:rPr>
          <w:sz w:val="24"/>
        </w:rPr>
        <w:t xml:space="preserve"> Гражданского кодекса Российской Федерации дееспособным (эмансипация), подача заявления о выборе (замене) страховой медицинской организации и заявления о включении в единый регистр застрахованных лиц осуществляется на бумажном носителе непосредственно в страховую медицинскую организацию (или иную организацию) при предоставлении подтверждающих его дееспособность документов.</w:t>
      </w:r>
    </w:p>
    <w:p>
      <w:pPr>
        <w:pStyle w:val="0"/>
        <w:spacing w:before="240" w:lineRule="auto"/>
        <w:ind w:firstLine="540"/>
        <w:jc w:val="both"/>
      </w:pPr>
      <w:r>
        <w:rPr>
          <w:sz w:val="24"/>
        </w:rPr>
        <w:t xml:space="preserve">12. При подаче заявления о включении в единый регистр застрахованных лиц и заявления о выборе (замене) страховой медицинской организации на бумажном носителе заявления заверяются подписью представителя страховой медицинской организации (иной организации), уполномоченного руководителем страховой медицинской организации (иной организации) на прием заявлений о выборе (замене) страховой медицинской организации, а также печатью страховой медицинской организации (иной организации), при наличии печати.</w:t>
      </w:r>
    </w:p>
    <w:p>
      <w:pPr>
        <w:pStyle w:val="0"/>
        <w:spacing w:before="240" w:lineRule="auto"/>
        <w:ind w:firstLine="540"/>
        <w:jc w:val="both"/>
      </w:pPr>
      <w:r>
        <w:rPr>
          <w:sz w:val="24"/>
        </w:rPr>
        <w:t xml:space="preserve">13. В случае подачи заявления о выборе (замене) страховой медицинской организации и заявления о включении в единый регистр застрахованных лиц в форме электронного документа через официальный сайт указанные заявления подписываются усиленной квалифицированной электронной подписью застрахованного лица или представителя (в том числе законного представителя). При принятии указанных заявлений территориальный фонд направляет заявителю подтверждение приема заявлений в соответствии с указанными в заявлениях видами связи для информирования.</w:t>
      </w:r>
    </w:p>
    <w:p>
      <w:pPr>
        <w:pStyle w:val="0"/>
        <w:spacing w:before="240" w:lineRule="auto"/>
        <w:ind w:firstLine="540"/>
        <w:jc w:val="both"/>
      </w:pPr>
      <w:r>
        <w:rPr>
          <w:sz w:val="24"/>
        </w:rPr>
        <w:t xml:space="preserve">14. При принятии заявления о включении в единый регистр застрахованных лиц и заявления о выборе (замене) страховой медицинской организации в рамках оказания услуги посредством Единого портала государственных и муниципальных услуг (функций) уведомления о приеме заявления отражаются на Едином портале государственных и муниципальных услуг (функций).</w:t>
      </w:r>
    </w:p>
    <w:p>
      <w:pPr>
        <w:pStyle w:val="0"/>
        <w:spacing w:before="240" w:lineRule="auto"/>
        <w:ind w:firstLine="540"/>
        <w:jc w:val="both"/>
      </w:pPr>
      <w:r>
        <w:rPr>
          <w:sz w:val="24"/>
        </w:rPr>
        <w:t xml:space="preserve">15. Запись в едином регистре застрахованных лиц формируется при первоначальном включении сведений о застрахованном лице в единый регистр застрахованных лиц территориальным фондом в случае подачи заявления о включении в единый регистр застрахованных лиц, поданного лицом лично или через представителя (в том числе законного представителя), а также при получении сведений в рамках межведомственного информационного взаимодействия в соответствии с Федеральным </w:t>
      </w:r>
      <w:hyperlink w:history="0" r:id="rId3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законом</w:t>
        </w:r>
      </w:hyperlink>
      <w:r>
        <w:rPr>
          <w:sz w:val="24"/>
        </w:rPr>
        <w:t xml:space="preserve"> в части: составления записи акта о рождении ребенка; приобретения лицом гражданства Российской Федерации.</w:t>
      </w:r>
    </w:p>
    <w:bookmarkStart w:id="111" w:name="P111"/>
    <w:bookmarkEnd w:id="111"/>
    <w:p>
      <w:pPr>
        <w:pStyle w:val="0"/>
        <w:spacing w:before="240" w:lineRule="auto"/>
        <w:ind w:firstLine="540"/>
        <w:jc w:val="both"/>
      </w:pPr>
      <w:r>
        <w:rPr>
          <w:sz w:val="24"/>
        </w:rPr>
        <w:t xml:space="preserve">16.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на бумажном носителе, подтверждаются предъявлением оригиналов следующих документов, необходимых для регистрации в качестве застрахованного лица, или их заверенных копий &lt;5&gt;: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w:t>
      </w:r>
      <w:hyperlink w:history="0" r:id="rId35" w:tooltip="&quot;Основы законодательства Российской Федерации о нотариате&quot; (утв. ВС РФ 11.02.1993 N 4462-1) (ред. от 20.02.2026) {КонсультантПлюс}">
        <w:r>
          <w:rPr>
            <w:sz w:val="24"/>
            <w:color w:val="0000ff"/>
          </w:rPr>
          <w:t xml:space="preserve">Основы</w:t>
        </w:r>
      </w:hyperlink>
      <w:r>
        <w:rPr>
          <w:sz w:val="24"/>
        </w:rPr>
        <w:t xml:space="preserve"> законодательства Российской Федерации о нотариате от 11 февраля 1993 г. N 4462-1.</w:t>
      </w:r>
    </w:p>
    <w:p>
      <w:pPr>
        <w:pStyle w:val="0"/>
        <w:jc w:val="both"/>
      </w:pPr>
      <w:r>
        <w:rPr>
          <w:sz w:val="24"/>
        </w:rPr>
      </w:r>
    </w:p>
    <w:p>
      <w:pPr>
        <w:pStyle w:val="0"/>
        <w:ind w:firstLine="540"/>
        <w:jc w:val="both"/>
      </w:pPr>
      <w:r>
        <w:rPr>
          <w:sz w:val="24"/>
        </w:rPr>
        <w:t xml:space="preserve">1) для детей после государственной регистрации рождения и до четырнадцати лет, являющихся гражданами Российской Федерации:</w:t>
      </w:r>
    </w:p>
    <w:p>
      <w:pPr>
        <w:pStyle w:val="0"/>
        <w:spacing w:before="240" w:lineRule="auto"/>
        <w:ind w:firstLine="540"/>
        <w:jc w:val="both"/>
      </w:pPr>
      <w:r>
        <w:rPr>
          <w:sz w:val="24"/>
        </w:rPr>
        <w:t xml:space="preserve">свидетельство о рождении;</w:t>
      </w:r>
    </w:p>
    <w:p>
      <w:pPr>
        <w:pStyle w:val="0"/>
        <w:spacing w:before="240" w:lineRule="auto"/>
        <w:ind w:firstLine="540"/>
        <w:jc w:val="both"/>
      </w:pPr>
      <w:r>
        <w:rPr>
          <w:sz w:val="24"/>
        </w:rPr>
        <w:t xml:space="preserve">СНИЛС;</w:t>
      </w:r>
    </w:p>
    <w:p>
      <w:pPr>
        <w:pStyle w:val="0"/>
        <w:spacing w:before="240" w:lineRule="auto"/>
        <w:ind w:firstLine="540"/>
        <w:jc w:val="both"/>
      </w:pPr>
      <w:r>
        <w:rPr>
          <w:sz w:val="24"/>
        </w:rPr>
        <w:t xml:space="preserve">2) для граждан Российской Федерации в возрасте четырнадцати лет и старше:</w:t>
      </w:r>
    </w:p>
    <w:p>
      <w:pPr>
        <w:pStyle w:val="0"/>
        <w:spacing w:before="240" w:lineRule="auto"/>
        <w:ind w:firstLine="540"/>
        <w:jc w:val="both"/>
      </w:pPr>
      <w:r>
        <w:rPr>
          <w:sz w:val="24"/>
        </w:rPr>
        <w:t xml:space="preserve">документ, удостоверяющий личность;</w:t>
      </w:r>
    </w:p>
    <w:p>
      <w:pPr>
        <w:pStyle w:val="0"/>
        <w:spacing w:before="240" w:lineRule="auto"/>
        <w:ind w:firstLine="540"/>
        <w:jc w:val="both"/>
      </w:pPr>
      <w:r>
        <w:rPr>
          <w:sz w:val="24"/>
        </w:rPr>
        <w:t xml:space="preserve">СНИЛС;</w:t>
      </w:r>
    </w:p>
    <w:bookmarkStart w:id="121" w:name="P121"/>
    <w:bookmarkEnd w:id="121"/>
    <w:p>
      <w:pPr>
        <w:pStyle w:val="0"/>
        <w:spacing w:before="240" w:lineRule="auto"/>
        <w:ind w:firstLine="540"/>
        <w:jc w:val="both"/>
      </w:pPr>
      <w:r>
        <w:rPr>
          <w:sz w:val="24"/>
        </w:rPr>
        <w:t xml:space="preserve">3) для иностранных граждан, постоянно проживающих в Российской Федерации:</w:t>
      </w:r>
    </w:p>
    <w:p>
      <w:pPr>
        <w:pStyle w:val="0"/>
        <w:spacing w:before="240" w:lineRule="auto"/>
        <w:ind w:firstLine="540"/>
        <w:jc w:val="both"/>
      </w:pPr>
      <w:r>
        <w:rPr>
          <w:sz w:val="24"/>
        </w:rPr>
        <w:t xml:space="preserve">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&lt;6&gt;;</w:t>
      </w:r>
    </w:p>
    <w:p>
      <w:pPr>
        <w:pStyle w:val="0"/>
        <w:spacing w:before="240" w:lineRule="auto"/>
        <w:ind w:firstLine="540"/>
        <w:jc w:val="both"/>
      </w:pPr>
      <w:r>
        <w:rPr>
          <w:sz w:val="24"/>
        </w:rPr>
        <w:t xml:space="preserve">--------------------------------</w:t>
      </w:r>
    </w:p>
    <w:bookmarkStart w:id="124" w:name="P124"/>
    <w:bookmarkEnd w:id="124"/>
    <w:p>
      <w:pPr>
        <w:pStyle w:val="0"/>
        <w:spacing w:before="240" w:lineRule="auto"/>
        <w:ind w:firstLine="540"/>
        <w:jc w:val="both"/>
      </w:pPr>
      <w:r>
        <w:rPr>
          <w:sz w:val="24"/>
        </w:rPr>
        <w:t xml:space="preserve">&lt;6&gt; </w:t>
      </w:r>
      <w:hyperlink w:history="0" r:id="rId36" w:tooltip="Федеральный закон от 25.07.2002 N 115-ФЗ (ред. от 04.11.2025) &quot;О правовом положении иностранных граждан в Российской Федерации&quot; {КонсультантПлюс}">
        <w:r>
          <w:rPr>
            <w:sz w:val="24"/>
            <w:color w:val="0000ff"/>
          </w:rPr>
          <w:t xml:space="preserve">Статья 10</w:t>
        </w:r>
      </w:hyperlink>
      <w:r>
        <w:rPr>
          <w:sz w:val="24"/>
        </w:rPr>
        <w:t xml:space="preserve"> Федерального закона от 25 июля 2002 г. N 115-ФЗ "О правовом положении иностранных граждан в Российской Федерации" (далее - Федеральный закон N 115-ФЗ).</w:t>
      </w:r>
    </w:p>
    <w:p>
      <w:pPr>
        <w:pStyle w:val="0"/>
        <w:ind w:firstLine="540"/>
        <w:jc w:val="both"/>
      </w:pPr>
      <w:r>
        <w:rPr>
          <w:sz w:val="24"/>
        </w:rPr>
      </w:r>
    </w:p>
    <w:p>
      <w:pPr>
        <w:pStyle w:val="0"/>
        <w:ind w:firstLine="540"/>
        <w:jc w:val="both"/>
      </w:pPr>
      <w:r>
        <w:rPr>
          <w:sz w:val="24"/>
        </w:rPr>
        <w:t xml:space="preserve">вид на жительство;</w:t>
      </w:r>
    </w:p>
    <w:p>
      <w:pPr>
        <w:pStyle w:val="0"/>
        <w:spacing w:before="240" w:lineRule="auto"/>
        <w:ind w:firstLine="540"/>
        <w:jc w:val="both"/>
      </w:pPr>
      <w:r>
        <w:rPr>
          <w:sz w:val="24"/>
        </w:rPr>
        <w:t xml:space="preserve">СНИЛС (при наличии);</w:t>
      </w:r>
    </w:p>
    <w:bookmarkStart w:id="128" w:name="P128"/>
    <w:bookmarkEnd w:id="128"/>
    <w:p>
      <w:pPr>
        <w:pStyle w:val="0"/>
        <w:spacing w:before="240" w:lineRule="auto"/>
        <w:ind w:firstLine="540"/>
        <w:jc w:val="both"/>
      </w:pPr>
      <w:r>
        <w:rPr>
          <w:sz w:val="24"/>
        </w:rPr>
        <w:t xml:space="preserve">4) для лиц без гражданства, постоянно проживающих в Российской Федерации:</w:t>
      </w:r>
    </w:p>
    <w:p>
      <w:pPr>
        <w:pStyle w:val="0"/>
        <w:spacing w:before="240" w:lineRule="auto"/>
        <w:ind w:firstLine="540"/>
        <w:jc w:val="both"/>
      </w:pPr>
      <w:r>
        <w:rPr>
          <w:sz w:val="24"/>
        </w:rPr>
        <w:t xml:space="preserve">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и/или вид на жительство </w:t>
      </w:r>
      <w:hyperlink w:history="0" w:anchor="P124" w:tooltip="&lt;6&gt; Статья 10 Федерального закона от 25 июля 2002 г. N 115-ФЗ &quot;О правовом положении иностранных граждан в Российской Федерации&quot; (далее - Федеральный закон N 115-ФЗ).">
        <w:r>
          <w:rPr>
            <w:sz w:val="24"/>
            <w:color w:val="0000ff"/>
          </w:rPr>
          <w:t xml:space="preserve">&lt;6&gt;</w:t>
        </w:r>
      </w:hyperlink>
      <w:r>
        <w:rPr>
          <w:sz w:val="24"/>
        </w:rPr>
        <w:t xml:space="preserve">;</w:t>
      </w:r>
    </w:p>
    <w:p>
      <w:pPr>
        <w:pStyle w:val="0"/>
        <w:spacing w:before="240" w:lineRule="auto"/>
        <w:ind w:firstLine="540"/>
        <w:jc w:val="both"/>
      </w:pPr>
      <w:r>
        <w:rPr>
          <w:sz w:val="24"/>
        </w:rPr>
        <w:t xml:space="preserve">СНИЛС (при наличии);</w:t>
      </w:r>
    </w:p>
    <w:bookmarkStart w:id="131" w:name="P131"/>
    <w:bookmarkEnd w:id="131"/>
    <w:p>
      <w:pPr>
        <w:pStyle w:val="0"/>
        <w:spacing w:before="240" w:lineRule="auto"/>
        <w:ind w:firstLine="540"/>
        <w:jc w:val="both"/>
      </w:pPr>
      <w:r>
        <w:rPr>
          <w:sz w:val="24"/>
        </w:rPr>
        <w:t xml:space="preserve">5) для лиц, имеющих право на медицинскую помощь в соответствии с Федеральным </w:t>
      </w:r>
      <w:hyperlink w:history="0" r:id="rId37" w:tooltip="Федеральный закон от 19.02.1993 N 4528-1 (ред. от 23.07.2025) &quot;О беженцах&quot; {КонсультантПлюс}">
        <w:r>
          <w:rPr>
            <w:sz w:val="24"/>
            <w:color w:val="0000ff"/>
          </w:rPr>
          <w:t xml:space="preserve">законом</w:t>
        </w:r>
      </w:hyperlink>
      <w:r>
        <w:rPr>
          <w:sz w:val="24"/>
        </w:rPr>
        <w:t xml:space="preserve"> от 19 февраля 1993 г. N 4528-1 "О беженцах" (далее - Федеральный закон "О беженцах"):</w:t>
      </w:r>
    </w:p>
    <w:p>
      <w:pPr>
        <w:pStyle w:val="0"/>
        <w:spacing w:before="240" w:lineRule="auto"/>
        <w:ind w:firstLine="540"/>
        <w:jc w:val="both"/>
      </w:pPr>
      <w:r>
        <w:rPr>
          <w:sz w:val="24"/>
        </w:rPr>
        <w:t xml:space="preserve">удостоверение беженца, или свидетельство о рассмотрении ходатайства о признании беженцем по существу, или копия жалобы на решение о лишении статуса беженца в федеральный орган исполнительной власти в сфере внутренних дел, или свидетельство о предоставлении временного убежища на территории Российской Федерации;</w:t>
      </w:r>
    </w:p>
    <w:bookmarkStart w:id="133" w:name="P133"/>
    <w:bookmarkEnd w:id="133"/>
    <w:p>
      <w:pPr>
        <w:pStyle w:val="0"/>
        <w:spacing w:before="240" w:lineRule="auto"/>
        <w:ind w:firstLine="540"/>
        <w:jc w:val="both"/>
      </w:pPr>
      <w:r>
        <w:rPr>
          <w:sz w:val="24"/>
        </w:rPr>
        <w:t xml:space="preserve">6) для иностранных граждан, временно проживающих в Российской Федерации:</w:t>
      </w:r>
    </w:p>
    <w:p>
      <w:pPr>
        <w:pStyle w:val="0"/>
        <w:spacing w:before="240" w:lineRule="auto"/>
        <w:ind w:firstLine="540"/>
        <w:jc w:val="both"/>
      </w:pPr>
      <w:r>
        <w:rPr>
          <w:sz w:val="24"/>
        </w:rPr>
        <w:t xml:space="preserve">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с отметкой о разрешении на временное проживание в Российской Федерации &lt;7&gt;;</w:t>
      </w:r>
    </w:p>
    <w:p>
      <w:pPr>
        <w:pStyle w:val="0"/>
        <w:spacing w:before="240" w:lineRule="auto"/>
        <w:ind w:firstLine="540"/>
        <w:jc w:val="both"/>
      </w:pPr>
      <w:r>
        <w:rPr>
          <w:sz w:val="24"/>
        </w:rPr>
        <w:t xml:space="preserve">--------------------------------</w:t>
      </w:r>
    </w:p>
    <w:bookmarkStart w:id="136" w:name="P136"/>
    <w:bookmarkEnd w:id="136"/>
    <w:p>
      <w:pPr>
        <w:pStyle w:val="0"/>
        <w:spacing w:before="240" w:lineRule="auto"/>
        <w:ind w:firstLine="540"/>
        <w:jc w:val="both"/>
      </w:pPr>
      <w:r>
        <w:rPr>
          <w:sz w:val="24"/>
        </w:rPr>
        <w:t xml:space="preserve">&lt;7&gt; </w:t>
      </w:r>
      <w:hyperlink w:history="0" r:id="rId38" w:tooltip="Федеральный закон от 25.07.2002 N 115-ФЗ (ред. от 04.11.2025) &quot;О правовом положении иностранных граждан в Российской Федерации&quot; {КонсультантПлюс}">
        <w:r>
          <w:rPr>
            <w:sz w:val="24"/>
            <w:color w:val="0000ff"/>
          </w:rPr>
          <w:t xml:space="preserve">Статья 10</w:t>
        </w:r>
      </w:hyperlink>
      <w:r>
        <w:rPr>
          <w:sz w:val="24"/>
        </w:rPr>
        <w:t xml:space="preserve"> Федерального закона N 115-ФЗ.</w:t>
      </w:r>
    </w:p>
    <w:p>
      <w:pPr>
        <w:pStyle w:val="0"/>
        <w:ind w:firstLine="540"/>
        <w:jc w:val="both"/>
      </w:pPr>
      <w:r>
        <w:rPr>
          <w:sz w:val="24"/>
        </w:rPr>
      </w:r>
    </w:p>
    <w:p>
      <w:pPr>
        <w:pStyle w:val="0"/>
        <w:ind w:firstLine="540"/>
        <w:jc w:val="both"/>
      </w:pPr>
      <w:r>
        <w:rPr>
          <w:sz w:val="24"/>
        </w:rPr>
        <w:t xml:space="preserve">СНИЛС (при наличии);</w:t>
      </w:r>
    </w:p>
    <w:bookmarkStart w:id="139" w:name="P139"/>
    <w:bookmarkEnd w:id="139"/>
    <w:p>
      <w:pPr>
        <w:pStyle w:val="0"/>
        <w:spacing w:before="240" w:lineRule="auto"/>
        <w:ind w:firstLine="540"/>
        <w:jc w:val="both"/>
      </w:pPr>
      <w:r>
        <w:rPr>
          <w:sz w:val="24"/>
        </w:rPr>
        <w:t xml:space="preserve">7) для лиц без гражданства, временно проживающих в Российской Федерации:</w:t>
      </w:r>
    </w:p>
    <w:p>
      <w:pPr>
        <w:pStyle w:val="0"/>
        <w:spacing w:before="240" w:lineRule="auto"/>
        <w:ind w:firstLine="540"/>
        <w:jc w:val="both"/>
      </w:pPr>
      <w:r>
        <w:rPr>
          <w:sz w:val="24"/>
        </w:rPr>
        <w:t xml:space="preserve">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с отметкой о разрешении на временное проживание в Российской Федерации либо документ установленной формы, выдаваемый в Российской Федерации лицу без гражданства, не имеющему документа, удостоверяющего его личность </w:t>
      </w:r>
      <w:hyperlink w:history="0" w:anchor="P136" w:tooltip="&lt;7&gt; Статья 10 Федерального закона N 115-ФЗ.">
        <w:r>
          <w:rPr>
            <w:sz w:val="24"/>
            <w:color w:val="0000ff"/>
          </w:rPr>
          <w:t xml:space="preserve">&lt;7&gt;</w:t>
        </w:r>
      </w:hyperlink>
      <w:r>
        <w:rPr>
          <w:sz w:val="24"/>
        </w:rPr>
        <w:t xml:space="preserve">;</w:t>
      </w:r>
    </w:p>
    <w:p>
      <w:pPr>
        <w:pStyle w:val="0"/>
        <w:spacing w:before="240" w:lineRule="auto"/>
        <w:ind w:firstLine="540"/>
        <w:jc w:val="both"/>
      </w:pPr>
      <w:r>
        <w:rPr>
          <w:sz w:val="24"/>
        </w:rPr>
        <w:t xml:space="preserve">СНИЛС (при наличии).</w:t>
      </w:r>
    </w:p>
    <w:p>
      <w:pPr>
        <w:pStyle w:val="0"/>
        <w:spacing w:before="240" w:lineRule="auto"/>
        <w:ind w:firstLine="540"/>
        <w:jc w:val="both"/>
      </w:pPr>
      <w:r>
        <w:rPr>
          <w:sz w:val="24"/>
        </w:rPr>
        <w:t xml:space="preserve">8) для представителя:</w:t>
      </w:r>
    </w:p>
    <w:p>
      <w:pPr>
        <w:pStyle w:val="0"/>
        <w:spacing w:before="240" w:lineRule="auto"/>
        <w:ind w:firstLine="540"/>
        <w:jc w:val="both"/>
      </w:pPr>
      <w:r>
        <w:rPr>
          <w:sz w:val="24"/>
        </w:rPr>
        <w:t xml:space="preserve">документ, удостоверяющий личность;</w:t>
      </w:r>
    </w:p>
    <w:p>
      <w:pPr>
        <w:pStyle w:val="0"/>
        <w:spacing w:before="240" w:lineRule="auto"/>
        <w:ind w:firstLine="540"/>
        <w:jc w:val="both"/>
      </w:pPr>
      <w:r>
        <w:rPr>
          <w:sz w:val="24"/>
        </w:rPr>
        <w:t xml:space="preserve">СНИЛС (при наличии);</w:t>
      </w:r>
    </w:p>
    <w:p>
      <w:pPr>
        <w:pStyle w:val="0"/>
        <w:spacing w:before="240" w:lineRule="auto"/>
        <w:ind w:firstLine="540"/>
        <w:jc w:val="both"/>
      </w:pPr>
      <w:r>
        <w:rPr>
          <w:sz w:val="24"/>
        </w:rPr>
        <w:t xml:space="preserve">полис (при наличии);</w:t>
      </w:r>
    </w:p>
    <w:p>
      <w:pPr>
        <w:pStyle w:val="0"/>
        <w:spacing w:before="240" w:lineRule="auto"/>
        <w:ind w:firstLine="540"/>
        <w:jc w:val="both"/>
      </w:pPr>
      <w:r>
        <w:rPr>
          <w:sz w:val="24"/>
        </w:rPr>
        <w:t xml:space="preserve">доверенность на регистрацию в качестве застрахованного лица в выбранной страховой медицинской организации, оформленная в соответствии со </w:t>
      </w:r>
      <w:hyperlink w:history="0" r:id="rId3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статьей 185</w:t>
        </w:r>
      </w:hyperlink>
      <w:r>
        <w:rPr>
          <w:sz w:val="24"/>
        </w:rPr>
        <w:t xml:space="preserve"> Гражданского кодекса Российской Федерации;</w:t>
      </w:r>
    </w:p>
    <w:p>
      <w:pPr>
        <w:pStyle w:val="0"/>
        <w:spacing w:before="240" w:lineRule="auto"/>
        <w:ind w:firstLine="540"/>
        <w:jc w:val="both"/>
      </w:pPr>
      <w:r>
        <w:rPr>
          <w:sz w:val="24"/>
        </w:rPr>
        <w:t xml:space="preserve">9) для законного представителя:</w:t>
      </w:r>
    </w:p>
    <w:p>
      <w:pPr>
        <w:pStyle w:val="0"/>
        <w:spacing w:before="240" w:lineRule="auto"/>
        <w:ind w:firstLine="540"/>
        <w:jc w:val="both"/>
      </w:pPr>
      <w:r>
        <w:rPr>
          <w:sz w:val="24"/>
        </w:rPr>
        <w:t xml:space="preserve">документ, удостоверяющий личность;</w:t>
      </w:r>
    </w:p>
    <w:p>
      <w:pPr>
        <w:pStyle w:val="0"/>
        <w:spacing w:before="240" w:lineRule="auto"/>
        <w:ind w:firstLine="540"/>
        <w:jc w:val="both"/>
      </w:pPr>
      <w:r>
        <w:rPr>
          <w:sz w:val="24"/>
        </w:rPr>
        <w:t xml:space="preserve">документ, удостоверяющий статус законного представителя;</w:t>
      </w:r>
    </w:p>
    <w:p>
      <w:pPr>
        <w:pStyle w:val="0"/>
        <w:spacing w:before="240" w:lineRule="auto"/>
        <w:ind w:firstLine="540"/>
        <w:jc w:val="both"/>
      </w:pPr>
      <w:r>
        <w:rPr>
          <w:sz w:val="24"/>
        </w:rPr>
        <w:t xml:space="preserve">СНИЛС (при наличии);</w:t>
      </w:r>
    </w:p>
    <w:p>
      <w:pPr>
        <w:pStyle w:val="0"/>
        <w:spacing w:before="240" w:lineRule="auto"/>
        <w:ind w:firstLine="540"/>
        <w:jc w:val="both"/>
      </w:pPr>
      <w:r>
        <w:rPr>
          <w:sz w:val="24"/>
        </w:rPr>
        <w:t xml:space="preserve">полис (при наличии).</w:t>
      </w:r>
    </w:p>
    <w:bookmarkStart w:id="152" w:name="P152"/>
    <w:bookmarkEnd w:id="152"/>
    <w:p>
      <w:pPr>
        <w:pStyle w:val="0"/>
        <w:spacing w:before="240" w:lineRule="auto"/>
        <w:ind w:firstLine="540"/>
        <w:jc w:val="both"/>
      </w:pPr>
      <w:r>
        <w:rPr>
          <w:sz w:val="24"/>
        </w:rPr>
        <w:t xml:space="preserve">17. В случае подачи застрахованным лицом или его законным представителем заявления о включении в единый регистр застрахованных лиц и/или заявления о выборе (замене) страховой медицинской организации в форме электронного документа представляются следующие верифицированные сведения из документов застрахованного лица:</w:t>
      </w:r>
    </w:p>
    <w:p>
      <w:pPr>
        <w:pStyle w:val="0"/>
        <w:spacing w:before="240" w:lineRule="auto"/>
        <w:ind w:firstLine="540"/>
        <w:jc w:val="both"/>
      </w:pPr>
      <w:r>
        <w:rPr>
          <w:sz w:val="24"/>
        </w:rPr>
        <w:t xml:space="preserve">1) для детей после государственной регистрации рождения и до четырнадцати лет, являющихся гражданами Российской Федерации:</w:t>
      </w:r>
    </w:p>
    <w:p>
      <w:pPr>
        <w:pStyle w:val="0"/>
        <w:spacing w:before="240" w:lineRule="auto"/>
        <w:ind w:firstLine="540"/>
        <w:jc w:val="both"/>
      </w:pPr>
      <w:r>
        <w:rPr>
          <w:sz w:val="24"/>
        </w:rPr>
        <w:t xml:space="preserve">реквизиты свидетельства о рождении;</w:t>
      </w:r>
    </w:p>
    <w:p>
      <w:pPr>
        <w:pStyle w:val="0"/>
        <w:spacing w:before="240" w:lineRule="auto"/>
        <w:ind w:firstLine="540"/>
        <w:jc w:val="both"/>
      </w:pPr>
      <w:r>
        <w:rPr>
          <w:sz w:val="24"/>
        </w:rPr>
        <w:t xml:space="preserve">реквизиты записи акта о рождении;</w:t>
      </w:r>
    </w:p>
    <w:p>
      <w:pPr>
        <w:pStyle w:val="0"/>
        <w:spacing w:before="240" w:lineRule="auto"/>
        <w:ind w:firstLine="540"/>
        <w:jc w:val="both"/>
      </w:pPr>
      <w:r>
        <w:rPr>
          <w:sz w:val="24"/>
        </w:rPr>
        <w:t xml:space="preserve">реквизиты документа, удостоверяющего личность законного представителя;</w:t>
      </w:r>
    </w:p>
    <w:p>
      <w:pPr>
        <w:pStyle w:val="0"/>
        <w:spacing w:before="240" w:lineRule="auto"/>
        <w:ind w:firstLine="540"/>
        <w:jc w:val="both"/>
      </w:pPr>
      <w:r>
        <w:rPr>
          <w:sz w:val="24"/>
        </w:rPr>
        <w:t xml:space="preserve">СНИЛС;</w:t>
      </w:r>
    </w:p>
    <w:p>
      <w:pPr>
        <w:pStyle w:val="0"/>
        <w:spacing w:before="240" w:lineRule="auto"/>
        <w:ind w:firstLine="540"/>
        <w:jc w:val="both"/>
      </w:pPr>
      <w:r>
        <w:rPr>
          <w:sz w:val="24"/>
        </w:rPr>
        <w:t xml:space="preserve">2) для граждан Российской Федерации в возрасте четырнадцати лет и старше:</w:t>
      </w:r>
    </w:p>
    <w:p>
      <w:pPr>
        <w:pStyle w:val="0"/>
        <w:spacing w:before="240" w:lineRule="auto"/>
        <w:ind w:firstLine="540"/>
        <w:jc w:val="both"/>
      </w:pPr>
      <w:r>
        <w:rPr>
          <w:sz w:val="24"/>
        </w:rPr>
        <w:t xml:space="preserve">реквизиты документа, удостоверяющего личность;</w:t>
      </w:r>
    </w:p>
    <w:p>
      <w:pPr>
        <w:pStyle w:val="0"/>
        <w:spacing w:before="240" w:lineRule="auto"/>
        <w:ind w:firstLine="540"/>
        <w:jc w:val="both"/>
      </w:pPr>
      <w:r>
        <w:rPr>
          <w:sz w:val="24"/>
        </w:rPr>
        <w:t xml:space="preserve">СНИЛС;</w:t>
      </w:r>
    </w:p>
    <w:p>
      <w:pPr>
        <w:pStyle w:val="0"/>
        <w:spacing w:before="240" w:lineRule="auto"/>
        <w:ind w:firstLine="540"/>
        <w:jc w:val="both"/>
      </w:pPr>
      <w:r>
        <w:rPr>
          <w:sz w:val="24"/>
        </w:rPr>
        <w:t xml:space="preserve">3) о законном представителе:</w:t>
      </w:r>
    </w:p>
    <w:p>
      <w:pPr>
        <w:pStyle w:val="0"/>
        <w:spacing w:before="240" w:lineRule="auto"/>
        <w:ind w:firstLine="540"/>
        <w:jc w:val="both"/>
      </w:pPr>
      <w:r>
        <w:rPr>
          <w:sz w:val="24"/>
        </w:rPr>
        <w:t xml:space="preserve">реквизиты документа, удостоверяющего личность;</w:t>
      </w:r>
    </w:p>
    <w:p>
      <w:pPr>
        <w:pStyle w:val="0"/>
        <w:spacing w:before="240" w:lineRule="auto"/>
        <w:ind w:firstLine="540"/>
        <w:jc w:val="both"/>
      </w:pPr>
      <w:r>
        <w:rPr>
          <w:sz w:val="24"/>
        </w:rPr>
        <w:t xml:space="preserve">статус представителя;</w:t>
      </w:r>
    </w:p>
    <w:p>
      <w:pPr>
        <w:pStyle w:val="0"/>
        <w:spacing w:before="240" w:lineRule="auto"/>
        <w:ind w:firstLine="540"/>
        <w:jc w:val="both"/>
      </w:pPr>
      <w:r>
        <w:rPr>
          <w:sz w:val="24"/>
        </w:rPr>
        <w:t xml:space="preserve">реквизиты документа, удостоверяющего статус представителя;</w:t>
      </w:r>
    </w:p>
    <w:p>
      <w:pPr>
        <w:pStyle w:val="0"/>
        <w:spacing w:before="240" w:lineRule="auto"/>
        <w:ind w:firstLine="540"/>
        <w:jc w:val="both"/>
      </w:pPr>
      <w:r>
        <w:rPr>
          <w:sz w:val="24"/>
        </w:rPr>
        <w:t xml:space="preserve">СНИЛС (при наличии).</w:t>
      </w:r>
    </w:p>
    <w:bookmarkStart w:id="166" w:name="P166"/>
    <w:bookmarkEnd w:id="166"/>
    <w:p>
      <w:pPr>
        <w:pStyle w:val="0"/>
        <w:spacing w:before="240" w:lineRule="auto"/>
        <w:ind w:firstLine="540"/>
        <w:jc w:val="both"/>
      </w:pPr>
      <w:r>
        <w:rPr>
          <w:sz w:val="24"/>
        </w:rPr>
        <w:t xml:space="preserve">18. Временно пребывающие на территории Российской Федерации в соответствии с </w:t>
      </w:r>
      <w:hyperlink w:history="0" r:id="rId40" w:tooltip="&quot;Договор о Евразийском экономическом союзе&quot; (Подписан в г. Астане 29.05.2014) (ред. от 25.05.2023) (с изм. и доп., вступ. в силу с 24.06.2024) {КонсультантПлюс}">
        <w:r>
          <w:rPr>
            <w:sz w:val="24"/>
            <w:color w:val="0000ff"/>
          </w:rPr>
          <w:t xml:space="preserve">договором</w:t>
        </w:r>
      </w:hyperlink>
      <w:r>
        <w:rPr>
          <w:sz w:val="24"/>
        </w:rPr>
        <w:t xml:space="preserve"> о Евразийском экономическом союзе, подписанным в г. Астане 29 мая 2014 г. &lt;8&gt; (далее соответственно - договор о ЕАЭС, ЕАЭС), трудящиеся иностранные граждане государств - членов ЕАЭС (далее - трудящийся государства - члена ЕАЭС), а также работающие на территории Российской Федерации члены Коллегии Евразийской экономической комиссии (далее - члены коллегии Комиссии), должностные лица (граждане государств - членов ЕАЭС, назначенные на должности директоров департаментов Евразийской экономической комиссии и заместителей директоров департаментов указанной комиссии), сотрудники органов ЕАЭС, находящихся на территории Российской Федерации (граждане государств - членов ЕАЭС, не являющиеся должностными лицами, на основе заключаемых с ними трудовых договоров (контрактов) (далее соответственно - член коллегии Комиссии, должностное лицо, сотрудник органа ЕАЭС), имеют право на выбор или замену страховой медицинской организации и на включение в единый регистр застрахованных лиц путем подачи заявления в порядке, установленном настоящей главой.</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&lt;8&gt; Официальный интернет-портал правовой информации </w:t>
      </w:r>
      <w:hyperlink w:history="0" r:id="rId41">
        <w:r>
          <w:rPr>
            <w:sz w:val="24"/>
            <w:color w:val="0000ff"/>
          </w:rPr>
          <w:t xml:space="preserve">http://pravo.gov.ru</w:t>
        </w:r>
      </w:hyperlink>
      <w:r>
        <w:rPr>
          <w:sz w:val="24"/>
        </w:rPr>
        <w:t xml:space="preserve">, 16 января 2015 г.</w:t>
      </w:r>
    </w:p>
    <w:p>
      <w:pPr>
        <w:pStyle w:val="0"/>
        <w:jc w:val="both"/>
      </w:pPr>
      <w:r>
        <w:rPr>
          <w:sz w:val="24"/>
        </w:rPr>
      </w:r>
    </w:p>
    <w:p>
      <w:pPr>
        <w:pStyle w:val="0"/>
        <w:ind w:firstLine="540"/>
        <w:jc w:val="both"/>
      </w:pPr>
      <w:r>
        <w:rPr>
          <w:sz w:val="24"/>
        </w:rPr>
        <w:t xml:space="preserve">19. Для выбора или замены страховой медицинской организации и для включения в единый регистр застрахованных лиц иностранный гражданин, указанный в </w:t>
      </w:r>
      <w:hyperlink w:history="0" w:anchor="P166" w:tooltip="18. Временно пребывающие на территории Российской Федерации в соответствии с договором о Евразийском экономическом союзе, подписанным в г. Астане 29 мая 2014 г. &lt;8&gt; (далее соответственно - договор о ЕАЭС, ЕАЭС), трудящиеся иностранные граждане государств - членов ЕАЭС (далее - трудящийся государства - члена ЕАЭС), а также работающие на территории Российской Федерации члены Коллегии Евразийской экономической комиссии (далее - члены коллегии Комиссии), должностные лица (граждане государств - членов ЕАЭС, н...">
        <w:r>
          <w:rPr>
            <w:sz w:val="24"/>
            <w:color w:val="0000ff"/>
          </w:rPr>
          <w:t xml:space="preserve">пункте 18</w:t>
        </w:r>
      </w:hyperlink>
      <w:r>
        <w:rPr>
          <w:sz w:val="24"/>
        </w:rPr>
        <w:t xml:space="preserve"> настоящих Правил, лично либо через представителя обращается в выбранную страховую медицинскую организацию (иные организации), с заявлением о выборе (замене) страховой медицинской организации, заявлением о включении в единый регистр застрахованных лиц, которые должны содержать следующие сведения о застрахованном лице:</w:t>
      </w:r>
    </w:p>
    <w:p>
      <w:pPr>
        <w:pStyle w:val="0"/>
        <w:spacing w:before="240" w:lineRule="auto"/>
        <w:ind w:firstLine="540"/>
        <w:jc w:val="both"/>
      </w:pPr>
      <w:r>
        <w:rPr>
          <w:sz w:val="24"/>
        </w:rPr>
        <w:t xml:space="preserve">фамилию, имя, отчество (при наличии);</w:t>
      </w:r>
    </w:p>
    <w:p>
      <w:pPr>
        <w:pStyle w:val="0"/>
        <w:spacing w:before="240" w:lineRule="auto"/>
        <w:ind w:firstLine="540"/>
        <w:jc w:val="both"/>
      </w:pPr>
      <w:r>
        <w:rPr>
          <w:sz w:val="24"/>
        </w:rPr>
        <w:t xml:space="preserve">пол;</w:t>
      </w:r>
    </w:p>
    <w:p>
      <w:pPr>
        <w:pStyle w:val="0"/>
        <w:spacing w:before="240" w:lineRule="auto"/>
        <w:ind w:firstLine="540"/>
        <w:jc w:val="both"/>
      </w:pPr>
      <w:r>
        <w:rPr>
          <w:sz w:val="24"/>
        </w:rPr>
        <w:t xml:space="preserve">дату рождения;</w:t>
      </w:r>
    </w:p>
    <w:p>
      <w:pPr>
        <w:pStyle w:val="0"/>
        <w:spacing w:before="240" w:lineRule="auto"/>
        <w:ind w:firstLine="540"/>
        <w:jc w:val="both"/>
      </w:pPr>
      <w:r>
        <w:rPr>
          <w:sz w:val="24"/>
        </w:rPr>
        <w:t xml:space="preserve">место рождения;</w:t>
      </w:r>
    </w:p>
    <w:p>
      <w:pPr>
        <w:pStyle w:val="0"/>
        <w:spacing w:before="240" w:lineRule="auto"/>
        <w:ind w:firstLine="540"/>
        <w:jc w:val="both"/>
      </w:pPr>
      <w:r>
        <w:rPr>
          <w:sz w:val="24"/>
        </w:rPr>
        <w:t xml:space="preserve">гражданство;</w:t>
      </w:r>
    </w:p>
    <w:p>
      <w:pPr>
        <w:pStyle w:val="0"/>
        <w:spacing w:before="240" w:lineRule="auto"/>
        <w:ind w:firstLine="540"/>
        <w:jc w:val="both"/>
      </w:pPr>
      <w:r>
        <w:rPr>
          <w:sz w:val="24"/>
        </w:rPr>
        <w:t xml:space="preserve">СНИЛС.</w:t>
      </w:r>
    </w:p>
    <w:p>
      <w:pPr>
        <w:pStyle w:val="0"/>
        <w:spacing w:before="240" w:lineRule="auto"/>
        <w:ind w:firstLine="540"/>
        <w:jc w:val="both"/>
      </w:pPr>
      <w:r>
        <w:rPr>
          <w:sz w:val="24"/>
        </w:rPr>
        <w:t xml:space="preserve">В качестве реквизитов документа, удостоверяющего личность, указываются:</w:t>
      </w:r>
    </w:p>
    <w:p>
      <w:pPr>
        <w:pStyle w:val="0"/>
        <w:spacing w:before="240" w:lineRule="auto"/>
        <w:ind w:firstLine="540"/>
        <w:jc w:val="both"/>
      </w:pPr>
      <w:r>
        <w:rPr>
          <w:sz w:val="24"/>
        </w:rPr>
        <w:t xml:space="preserve">серия, номер паспорта иностранного гражданина либо иного документа, установленного федеральным законом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в том числе сведения о дате выдачи документа и выдавшем его органе;</w:t>
      </w:r>
    </w:p>
    <w:p>
      <w:pPr>
        <w:pStyle w:val="0"/>
        <w:spacing w:before="240" w:lineRule="auto"/>
        <w:ind w:firstLine="540"/>
        <w:jc w:val="both"/>
      </w:pPr>
      <w:r>
        <w:rPr>
          <w:sz w:val="24"/>
        </w:rPr>
        <w:t xml:space="preserve">реквизиты трудового договора, заключенного с трудящимся государства - члена ЕАЭС, в том числе дата его подписания и срок действия;</w:t>
      </w:r>
    </w:p>
    <w:p>
      <w:pPr>
        <w:pStyle w:val="0"/>
        <w:spacing w:before="240" w:lineRule="auto"/>
        <w:ind w:firstLine="540"/>
        <w:jc w:val="both"/>
      </w:pPr>
      <w:r>
        <w:rPr>
          <w:sz w:val="24"/>
        </w:rPr>
        <w:t xml:space="preserve">сведения о месте пребывания с указанием срока пребывания;</w:t>
      </w:r>
    </w:p>
    <w:p>
      <w:pPr>
        <w:pStyle w:val="0"/>
        <w:spacing w:before="240" w:lineRule="auto"/>
        <w:ind w:firstLine="540"/>
        <w:jc w:val="both"/>
      </w:pPr>
      <w:r>
        <w:rPr>
          <w:sz w:val="24"/>
        </w:rPr>
        <w:t xml:space="preserve">серию и номер документа, подтверждающего отнесение лица к категории членов коллегии Комиссии, должностных лиц и сотрудников органов ЕАЭС, находящихся на территории Российской Федерации;</w:t>
      </w:r>
    </w:p>
    <w:p>
      <w:pPr>
        <w:pStyle w:val="0"/>
        <w:spacing w:before="240" w:lineRule="auto"/>
        <w:ind w:firstLine="540"/>
        <w:jc w:val="both"/>
      </w:pPr>
      <w:r>
        <w:rPr>
          <w:sz w:val="24"/>
        </w:rPr>
        <w:t xml:space="preserve">категорию застрахованного лица в соответствии с положениями договора о ЕАЭС о праве отдельных категорий иностранных граждан государств - членов ЕАЭС на обязательное медицинское страхование;</w:t>
      </w:r>
    </w:p>
    <w:p>
      <w:pPr>
        <w:pStyle w:val="0"/>
        <w:spacing w:before="240" w:lineRule="auto"/>
        <w:ind w:firstLine="540"/>
        <w:jc w:val="both"/>
      </w:pPr>
      <w:r>
        <w:rPr>
          <w:sz w:val="24"/>
        </w:rPr>
        <w:t xml:space="preserve">контактную информацию в соответствии с </w:t>
      </w:r>
      <w:hyperlink w:history="0" w:anchor="P89" w:tooltip="7) контактные данные застрахованного лица (представителя, в том числе законного представителя), обязательные для заполнения в случае наличия согласия, предусмотренного подпунктом 6 пункта 6 настоящих Правил:">
        <w:r>
          <w:rPr>
            <w:sz w:val="24"/>
            <w:color w:val="0000ff"/>
          </w:rPr>
          <w:t xml:space="preserve">подпунктом 7 пункта 6</w:t>
        </w:r>
      </w:hyperlink>
      <w:r>
        <w:rPr>
          <w:sz w:val="24"/>
        </w:rPr>
        <w:t xml:space="preserve"> настоящих Правил.</w:t>
      </w:r>
    </w:p>
    <w:bookmarkStart w:id="184" w:name="P184"/>
    <w:bookmarkEnd w:id="184"/>
    <w:p>
      <w:pPr>
        <w:pStyle w:val="0"/>
        <w:spacing w:before="240" w:lineRule="auto"/>
        <w:ind w:firstLine="540"/>
        <w:jc w:val="both"/>
      </w:pPr>
      <w:r>
        <w:rPr>
          <w:sz w:val="24"/>
        </w:rPr>
        <w:t xml:space="preserve">20.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иностранными гражданами, указанными в </w:t>
      </w:r>
      <w:hyperlink w:history="0" w:anchor="P166" w:tooltip="18. Временно пребывающие на территории Российской Федерации в соответствии с договором о Евразийском экономическом союзе, подписанным в г. Астане 29 мая 2014 г. &lt;8&gt; (далее соответственно - договор о ЕАЭС, ЕАЭС), трудящиеся иностранные граждане государств - членов ЕАЭС (далее - трудящийся государства - члена ЕАЭС), а также работающие на территории Российской Федерации члены Коллегии Евразийской экономической комиссии (далее - члены коллегии Комиссии), должностные лица (граждане государств - членов ЕАЭС, н...">
        <w:r>
          <w:rPr>
            <w:sz w:val="24"/>
            <w:color w:val="0000ff"/>
          </w:rPr>
          <w:t xml:space="preserve">пункте 18</w:t>
        </w:r>
      </w:hyperlink>
      <w:r>
        <w:rPr>
          <w:sz w:val="24"/>
        </w:rPr>
        <w:t xml:space="preserve"> настоящих Правил, подтверждаются предъявлением оригиналов следующих документов или их заверенных копий, необходимых для регистрации в качестве застрахованного лица:</w:t>
      </w:r>
    </w:p>
    <w:p>
      <w:pPr>
        <w:pStyle w:val="0"/>
        <w:spacing w:before="240" w:lineRule="auto"/>
        <w:ind w:firstLine="540"/>
        <w:jc w:val="both"/>
      </w:pPr>
      <w:r>
        <w:rPr>
          <w:sz w:val="24"/>
        </w:rPr>
        <w:t xml:space="preserve">1) для временно пребывающих в Российской Федерации трудящихся государств - членов ЕАЭС:</w:t>
      </w:r>
    </w:p>
    <w:p>
      <w:pPr>
        <w:pStyle w:val="0"/>
        <w:spacing w:before="240" w:lineRule="auto"/>
        <w:ind w:firstLine="540"/>
        <w:jc w:val="both"/>
      </w:pPr>
      <w:r>
        <w:rPr>
          <w:sz w:val="24"/>
        </w:rPr>
        <w:t xml:space="preserve">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pPr>
        <w:pStyle w:val="0"/>
        <w:spacing w:before="240" w:lineRule="auto"/>
        <w:ind w:firstLine="540"/>
        <w:jc w:val="both"/>
      </w:pPr>
      <w:r>
        <w:rPr>
          <w:sz w:val="24"/>
        </w:rPr>
        <w:t xml:space="preserve">СНИЛС;</w:t>
      </w:r>
    </w:p>
    <w:p>
      <w:pPr>
        <w:pStyle w:val="0"/>
        <w:spacing w:before="240" w:lineRule="auto"/>
        <w:ind w:firstLine="540"/>
        <w:jc w:val="both"/>
      </w:pPr>
      <w:r>
        <w:rPr>
          <w:sz w:val="24"/>
        </w:rPr>
        <w:t xml:space="preserve">трудовой договор трудящегося государства - члена ЕАЭС;</w:t>
      </w:r>
    </w:p>
    <w:p>
      <w:pPr>
        <w:pStyle w:val="0"/>
        <w:spacing w:before="240" w:lineRule="auto"/>
        <w:ind w:firstLine="540"/>
        <w:jc w:val="both"/>
      </w:pPr>
      <w:r>
        <w:rPr>
          <w:sz w:val="24"/>
        </w:rPr>
        <w:t xml:space="preserve">отрывная часть бланка уведомления о прибытии иностранного гражданина или лица без гражданства в место пребывания или ее копия с указанием места и срока пребывания &lt;9&gt;;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&lt;9&gt; </w:t>
      </w:r>
      <w:hyperlink w:history="0" r:id="rId42" w:tooltip="Приказ МВД России от 10.12.2020 N 856 (ред. от 22.10.2024) &quot;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 форм заявления иностранного гражданина или лица без гражданства о регистрации по месту жительства, заявления о снятии иностранного гражданина или лица без гражданства с регистрации по месту жительства, уведомления о {КонсультантПлюс}">
        <w:r>
          <w:rPr>
            <w:sz w:val="24"/>
            <w:color w:val="0000ff"/>
          </w:rPr>
          <w:t xml:space="preserve">Приказ</w:t>
        </w:r>
      </w:hyperlink>
      <w:r>
        <w:rPr>
          <w:sz w:val="24"/>
        </w:rPr>
        <w:t xml:space="preserve"> Министерства внутренних дел Российской Федерации от 10 декабря 2020 г. N 856 "Об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 форм заявления иностранного гражданина или лица без гражданства о регистрации по месту жительства, заявления о снятии иностранного гражданина или лица без гражданства с регистрации по месту жительства, уведомления о прибытии иностранного гражданина или лица без гражданства в место пребывания, отметок о регистрации (снятии с регистрации) иностранного гражданина или лица без гражданства по месту жительства, отметок о подтверждении выполнения принимающей стороной и иностранным гражданином или лицом без гражданства действий, необходимых для его постановки на учет по месту пребывания, проставляемых, в том числе, многофункциональным центром предоставления государственных и муниципальных услуг" (зарегистрирован Министерством юстиции Российской Федерации 12 февраля 2021 г., регистрационный N 62483) с изменениями, внесенными приказами Министерства внутренних дел Российской Федерации от 16 ноября 2022 г. N 867 (зарегистрирован Министерством юстиции Российской Федерации 20 декабря 2022 г., регистрационный N 71683), от 22 октября 2024 г. N 628 (зарегистрирован Министерством юстиции Российской Федерации 24 декабря 2024 г., регистрационный N 80722).</w:t>
      </w:r>
    </w:p>
    <w:p>
      <w:pPr>
        <w:pStyle w:val="0"/>
        <w:jc w:val="both"/>
      </w:pPr>
      <w:r>
        <w:rPr>
          <w:sz w:val="24"/>
        </w:rPr>
      </w:r>
    </w:p>
    <w:p>
      <w:pPr>
        <w:pStyle w:val="0"/>
        <w:ind w:firstLine="540"/>
        <w:jc w:val="both"/>
      </w:pPr>
      <w:r>
        <w:rPr>
          <w:sz w:val="24"/>
        </w:rPr>
        <w:t xml:space="preserve">2) для членов коллегии Комиссии, должностных лиц и сотрудников органов ЕАЭС, находящихся на территории Российской Федерации:</w:t>
      </w:r>
    </w:p>
    <w:p>
      <w:pPr>
        <w:pStyle w:val="0"/>
        <w:spacing w:before="240" w:lineRule="auto"/>
        <w:ind w:firstLine="540"/>
        <w:jc w:val="both"/>
      </w:pPr>
      <w:r>
        <w:rPr>
          <w:sz w:val="24"/>
        </w:rPr>
        <w:t xml:space="preserve">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pPr>
        <w:pStyle w:val="0"/>
        <w:spacing w:before="240" w:lineRule="auto"/>
        <w:ind w:firstLine="540"/>
        <w:jc w:val="both"/>
      </w:pPr>
      <w:r>
        <w:rPr>
          <w:sz w:val="24"/>
        </w:rPr>
        <w:t xml:space="preserve">СНИЛС;</w:t>
      </w:r>
    </w:p>
    <w:p>
      <w:pPr>
        <w:pStyle w:val="0"/>
        <w:spacing w:before="240" w:lineRule="auto"/>
        <w:ind w:firstLine="540"/>
        <w:jc w:val="both"/>
      </w:pPr>
      <w:r>
        <w:rPr>
          <w:sz w:val="24"/>
        </w:rPr>
        <w:t xml:space="preserve">документ, подтверждающий отнесение лица к категории членов коллегии Комиссии, должностных лиц, сотрудников органов ЕАЭС.</w:t>
      </w:r>
    </w:p>
    <w:bookmarkStart w:id="197" w:name="P197"/>
    <w:bookmarkEnd w:id="197"/>
    <w:p>
      <w:pPr>
        <w:pStyle w:val="0"/>
        <w:spacing w:before="240" w:lineRule="auto"/>
        <w:ind w:firstLine="540"/>
        <w:jc w:val="both"/>
      </w:pPr>
      <w:r>
        <w:rPr>
          <w:sz w:val="24"/>
        </w:rPr>
        <w:t xml:space="preserve">21.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w:history="0" r:id="rId43" w:tooltip="Федеральный закон от 25.07.2002 N 115-ФЗ (ред. от 04.11.2025) &quot;О правовом положении иностранных граждан в Российской Федерации&quot; {КонсультантПлюс}">
        <w:r>
          <w:rPr>
            <w:sz w:val="24"/>
            <w:color w:val="0000ff"/>
          </w:rPr>
          <w:t xml:space="preserve">статьей 13.5</w:t>
        </w:r>
      </w:hyperlink>
      <w:r>
        <w:rPr>
          <w:sz w:val="24"/>
        </w:rPr>
        <w:t xml:space="preserve"> Федерального закона N 115-ФЗ), имеют право на включение в единый регистр застрахованных лиц в случае уплаты за них страхователями страховых взносов на обязательное медицинское страхование непрерывно в течение последних трех лет при условии подтверждения их статуса работающего в соответствии с </w:t>
      </w:r>
      <w:hyperlink w:history="0" r:id="rId4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2.1 статьи 49</w:t>
        </w:r>
      </w:hyperlink>
      <w:r>
        <w:rPr>
          <w:sz w:val="24"/>
        </w:rPr>
        <w:t xml:space="preserve"> Федерального закона.</w:t>
      </w:r>
    </w:p>
    <w:bookmarkStart w:id="198" w:name="P198"/>
    <w:bookmarkEnd w:id="198"/>
    <w:p>
      <w:pPr>
        <w:pStyle w:val="0"/>
        <w:spacing w:before="240" w:lineRule="auto"/>
        <w:ind w:firstLine="540"/>
        <w:jc w:val="both"/>
      </w:pPr>
      <w:r>
        <w:rPr>
          <w:sz w:val="24"/>
        </w:rPr>
        <w:t xml:space="preserve">22. Определение трехлетнего периода уплаты страховых взносов за лицо, указанное в </w:t>
      </w:r>
      <w:hyperlink w:history="0" w:anchor="P197" w:tooltip="21.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N 115-ФЗ), имеют право на включение в единый регистр застрахованных лиц в случае уплаты за них страхователями страховых взносов на обязательное медицинское страхование непре...">
        <w:r>
          <w:rPr>
            <w:sz w:val="24"/>
            <w:color w:val="0000ff"/>
          </w:rPr>
          <w:t xml:space="preserve">пункте 21</w:t>
        </w:r>
      </w:hyperlink>
      <w:r>
        <w:rPr>
          <w:sz w:val="24"/>
        </w:rPr>
        <w:t xml:space="preserve"> настоящих Правил, осуществляется в соответствии со сроками предоставления сведений о работающих застрахованных лицах, предусмотренных </w:t>
      </w:r>
      <w:hyperlink w:history="0" r:id="rId4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2 статьи 49</w:t>
        </w:r>
      </w:hyperlink>
      <w:r>
        <w:rPr>
          <w:sz w:val="24"/>
        </w:rPr>
        <w:t xml:space="preserve"> Федерального закона в следующем порядке:</w:t>
      </w:r>
    </w:p>
    <w:p>
      <w:pPr>
        <w:pStyle w:val="0"/>
        <w:spacing w:before="240" w:lineRule="auto"/>
        <w:ind w:firstLine="540"/>
        <w:jc w:val="both"/>
      </w:pPr>
      <w:r>
        <w:rPr>
          <w:sz w:val="24"/>
        </w:rPr>
        <w:t xml:space="preserve">1) факт непрерывности подтверждается наличием данных о статусе работающего в сведениях Федеральной налоговой службы по каждому отчетному периоду (кварталу), представленные за три года, предшествующие дню обращения за полисом;</w:t>
      </w:r>
    </w:p>
    <w:p>
      <w:pPr>
        <w:pStyle w:val="0"/>
        <w:spacing w:before="240" w:lineRule="auto"/>
        <w:ind w:firstLine="540"/>
        <w:jc w:val="both"/>
      </w:pPr>
      <w:r>
        <w:rPr>
          <w:sz w:val="24"/>
        </w:rPr>
        <w:t xml:space="preserve">2) при расчете предшествующего периода учитываются сроки получения ежеквартальных отчетных данных от Федеральной налоговой службы в соответствии с </w:t>
      </w:r>
      <w:hyperlink w:history="0" r:id="rId4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2 статьи 49</w:t>
        </w:r>
      </w:hyperlink>
      <w:r>
        <w:rPr>
          <w:sz w:val="24"/>
        </w:rPr>
        <w:t xml:space="preserve"> Федерального закона, которые предоставляются Федеральному фонду не позднее 15 числа второго месяца, следующего за отчетным.</w:t>
      </w:r>
    </w:p>
    <w:p>
      <w:pPr>
        <w:pStyle w:val="0"/>
        <w:spacing w:before="240" w:lineRule="auto"/>
        <w:ind w:firstLine="540"/>
        <w:jc w:val="both"/>
      </w:pPr>
      <w:r>
        <w:rPr>
          <w:sz w:val="24"/>
        </w:rPr>
        <w:t xml:space="preserve">23. Лица, указанные в </w:t>
      </w:r>
      <w:hyperlink w:history="0" w:anchor="P197" w:tooltip="21.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N 115-ФЗ), имеют право на включение в единый регистр застрахованных лиц в случае уплаты за них страхователями страховых взносов на обязательное медицинское страхование непре...">
        <w:r>
          <w:rPr>
            <w:sz w:val="24"/>
            <w:color w:val="0000ff"/>
          </w:rPr>
          <w:t xml:space="preserve">пункте 21</w:t>
        </w:r>
      </w:hyperlink>
      <w:r>
        <w:rPr>
          <w:sz w:val="24"/>
        </w:rPr>
        <w:t xml:space="preserve"> настоящих Правил, в случае наличия в соответствии с </w:t>
      </w:r>
      <w:hyperlink w:history="0" w:anchor="P198" w:tooltip="22. Определение трехлетнего периода уплаты страховых взносов за лицо, указанное в пункте 21 настоящих Правил, осуществляется в соответствии со сроками предоставления сведений о работающих застрахованных лицах, предусмотренных частью 2 статьи 49 Федерального закона в следующем порядке:">
        <w:r>
          <w:rPr>
            <w:sz w:val="24"/>
            <w:color w:val="0000ff"/>
          </w:rPr>
          <w:t xml:space="preserve">пунктом 22</w:t>
        </w:r>
      </w:hyperlink>
      <w:r>
        <w:rPr>
          <w:sz w:val="24"/>
        </w:rPr>
        <w:t xml:space="preserve"> настоящих Правил подтвержденного трехлетнего периода уплаты страховых взносов и одновременном подтверждении его статуса работающего в соответствии с </w:t>
      </w:r>
      <w:hyperlink w:history="0" r:id="rId4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2.1 статьи 49</w:t>
        </w:r>
      </w:hyperlink>
      <w:r>
        <w:rPr>
          <w:sz w:val="24"/>
        </w:rPr>
        <w:t xml:space="preserve"> Федерального закона подают заявления о включении в единый регистр застрахованных лиц и заявление о выборе (замене) страховой медицинской организации лично на бумажном носителе в страховую медицинскую организацию.</w:t>
      </w:r>
    </w:p>
    <w:bookmarkStart w:id="202" w:name="P202"/>
    <w:bookmarkEnd w:id="202"/>
    <w:p>
      <w:pPr>
        <w:pStyle w:val="0"/>
        <w:spacing w:before="240" w:lineRule="auto"/>
        <w:ind w:firstLine="540"/>
        <w:jc w:val="both"/>
      </w:pPr>
      <w:r>
        <w:rPr>
          <w:sz w:val="24"/>
        </w:rPr>
        <w:t xml:space="preserve">24.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указанными в </w:t>
      </w:r>
      <w:hyperlink w:history="0" w:anchor="P197" w:tooltip="21.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N 115-ФЗ), имеют право на включение в единый регистр застрахованных лиц в случае уплаты за них страхователями страховых взносов на обязательное медицинское страхование непре...">
        <w:r>
          <w:rPr>
            <w:sz w:val="24"/>
            <w:color w:val="0000ff"/>
          </w:rPr>
          <w:t xml:space="preserve">пункте 21</w:t>
        </w:r>
      </w:hyperlink>
      <w:r>
        <w:rPr>
          <w:sz w:val="24"/>
        </w:rPr>
        <w:t xml:space="preserve"> настоящих Правил иностранными гражданами, подтверждаются предъявлением оригиналов следующих документов или их заверенных копий, необходимых для регистрации в качестве застрахованного лица:</w:t>
      </w:r>
    </w:p>
    <w:p>
      <w:pPr>
        <w:pStyle w:val="0"/>
        <w:spacing w:before="240" w:lineRule="auto"/>
        <w:ind w:firstLine="540"/>
        <w:jc w:val="both"/>
      </w:pPr>
      <w:r>
        <w:rPr>
          <w:sz w:val="24"/>
        </w:rPr>
        <w:t xml:space="preserve">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pPr>
        <w:pStyle w:val="0"/>
        <w:spacing w:before="240" w:lineRule="auto"/>
        <w:ind w:firstLine="540"/>
        <w:jc w:val="both"/>
      </w:pPr>
      <w:r>
        <w:rPr>
          <w:sz w:val="24"/>
        </w:rPr>
        <w:t xml:space="preserve">СНИЛС;</w:t>
      </w:r>
    </w:p>
    <w:p>
      <w:pPr>
        <w:pStyle w:val="0"/>
        <w:spacing w:before="240" w:lineRule="auto"/>
        <w:ind w:firstLine="540"/>
        <w:jc w:val="both"/>
      </w:pPr>
      <w:r>
        <w:rPr>
          <w:sz w:val="24"/>
        </w:rPr>
        <w:t xml:space="preserve">трудовой договор.</w:t>
      </w:r>
    </w:p>
    <w:p>
      <w:pPr>
        <w:pStyle w:val="0"/>
        <w:spacing w:before="240" w:lineRule="auto"/>
        <w:ind w:firstLine="540"/>
        <w:jc w:val="both"/>
      </w:pPr>
      <w:r>
        <w:rPr>
          <w:sz w:val="24"/>
        </w:rPr>
        <w:t xml:space="preserve">25. Факт осуществления трудовой деятельности указанных в </w:t>
      </w:r>
      <w:hyperlink w:history="0" w:anchor="P166" w:tooltip="18. Временно пребывающие на территории Российской Федерации в соответствии с договором о Евразийском экономическом союзе, подписанным в г. Астане 29 мая 2014 г. &lt;8&gt; (далее соответственно - договор о ЕАЭС, ЕАЭС), трудящиеся иностранные граждане государств - членов ЕАЭС (далее - трудящийся государства - члена ЕАЭС), а также работающие на территории Российской Федерации члены Коллегии Евразийской экономической комиссии (далее - члены коллегии Комиссии), должностные лица (граждане государств - членов ЕАЭС, н...">
        <w:r>
          <w:rPr>
            <w:sz w:val="24"/>
            <w:color w:val="0000ff"/>
          </w:rPr>
          <w:t xml:space="preserve">пунктах 18</w:t>
        </w:r>
      </w:hyperlink>
      <w:r>
        <w:rPr>
          <w:sz w:val="24"/>
        </w:rPr>
        <w:t xml:space="preserve"> и </w:t>
      </w:r>
      <w:hyperlink w:history="0" w:anchor="P197" w:tooltip="21.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N 115-ФЗ), имеют право на включение в единый регистр застрахованных лиц в случае уплаты за них страхователями страховых взносов на обязательное медицинское страхование непре...">
        <w:r>
          <w:rPr>
            <w:sz w:val="24"/>
            <w:color w:val="0000ff"/>
          </w:rPr>
          <w:t xml:space="preserve">21</w:t>
        </w:r>
      </w:hyperlink>
      <w:r>
        <w:rPr>
          <w:sz w:val="24"/>
        </w:rPr>
        <w:t xml:space="preserve"> настоящих Правил лиц должен быть также подтвержден сведениями, предоставляемыми Федеральному фонду в соответствии с </w:t>
      </w:r>
      <w:hyperlink w:history="0" r:id="rId4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2.1 статьи 49</w:t>
        </w:r>
      </w:hyperlink>
      <w:r>
        <w:rPr>
          <w:sz w:val="24"/>
        </w:rPr>
        <w:t xml:space="preserve"> Федерального закона. Доступ страховых медицинских организаций к указанным сведениям осуществляется в соответствии с порядком информационного взаимодействия в сфере обязательного медицинского страхования, утвержденным в соответствии со </w:t>
      </w:r>
      <w:hyperlink w:history="0" r:id="rId4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33</w:t>
        </w:r>
      </w:hyperlink>
      <w:r>
        <w:rPr>
          <w:sz w:val="24"/>
        </w:rPr>
        <w:t xml:space="preserve"> Федерального закона (далее - порядок информационного взаимодействия).</w:t>
      </w:r>
    </w:p>
    <w:p>
      <w:pPr>
        <w:pStyle w:val="0"/>
        <w:spacing w:before="240" w:lineRule="auto"/>
        <w:ind w:firstLine="540"/>
        <w:jc w:val="both"/>
      </w:pPr>
      <w:r>
        <w:rPr>
          <w:sz w:val="24"/>
        </w:rPr>
        <w:t xml:space="preserve">26. На основании заявления о выборе (замене) страховой медицинской организации и заявления о включении в единый регистр застрахованных лиц, а также при предъявлении документов, указанных в </w:t>
      </w:r>
      <w:hyperlink w:history="0" w:anchor="P111" w:tooltip="16.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на бумажном носителе, подтверждаются предъявлением оригиналов следующих документов, необходимых для регистрации в качестве застрахованного лица, или их заверенных копий &lt;5&gt;:">
        <w:r>
          <w:rPr>
            <w:sz w:val="24"/>
            <w:color w:val="0000ff"/>
          </w:rPr>
          <w:t xml:space="preserve">пунктах 16</w:t>
        </w:r>
      </w:hyperlink>
      <w:r>
        <w:rPr>
          <w:sz w:val="24"/>
        </w:rPr>
        <w:t xml:space="preserve">, </w:t>
      </w:r>
      <w:hyperlink w:history="0" w:anchor="P152" w:tooltip="17. В случае подачи застрахованным лицом или его законным представителем заявления о включении в единый регистр застрахованных лиц и/или заявления о выборе (замене) страховой медицинской организации в форме электронного документа представляются следующие верифицированные сведения из документов застрахованного лица:">
        <w:r>
          <w:rPr>
            <w:sz w:val="24"/>
            <w:color w:val="0000ff"/>
          </w:rPr>
          <w:t xml:space="preserve">17</w:t>
        </w:r>
      </w:hyperlink>
      <w:r>
        <w:rPr>
          <w:sz w:val="24"/>
        </w:rPr>
        <w:t xml:space="preserve">, </w:t>
      </w:r>
      <w:hyperlink w:history="0" w:anchor="P184" w:tooltip="20.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иностранными гражданами, указанными в пункте 18 настоящих Правил, подтверждаются предъявлением оригиналов следующих документов или их заверенных копий, необходимых для регистрации в качестве застрахованного лица:">
        <w:r>
          <w:rPr>
            <w:sz w:val="24"/>
            <w:color w:val="0000ff"/>
          </w:rPr>
          <w:t xml:space="preserve">20</w:t>
        </w:r>
      </w:hyperlink>
      <w:r>
        <w:rPr>
          <w:sz w:val="24"/>
        </w:rPr>
        <w:t xml:space="preserve">, </w:t>
      </w:r>
      <w:hyperlink w:history="0" w:anchor="P202" w:tooltip="24.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указанными в пункте 21 настоящих Правил иностранными гражданами, подтверждаются предъявлением оригиналов следующих документов или их заверенных копий, необходимых для регистрации в качестве застрахованного лица:">
        <w:r>
          <w:rPr>
            <w:sz w:val="24"/>
            <w:color w:val="0000ff"/>
          </w:rPr>
          <w:t xml:space="preserve">24</w:t>
        </w:r>
      </w:hyperlink>
      <w:r>
        <w:rPr>
          <w:sz w:val="24"/>
        </w:rPr>
        <w:t xml:space="preserve"> настоящих Правил, страховая медицинская организация обеспечивает внесение сведений, указанных в заявлении о выборе (замене) страховой медицинской организации и заявлении о включении в единый регистр застрахованных лиц, в единый регистр застрахованных лиц и предоставляет по запросу застрахованного лица выписку из единого регистра застрахованных лиц, содержащую сведения о полисе в соответствии с </w:t>
      </w:r>
      <w:hyperlink w:history="0" w:anchor="P222" w:tooltip="35. Полис представляет собой уникальную последовательность символов в машиночитаемом виде, которая присваивается сведениям о застрахованном лице в едином регистре застрахованных лиц при ведении персонифицированного учета сведений о застрахованных лицах &lt;10&gt;.">
        <w:r>
          <w:rPr>
            <w:sz w:val="24"/>
            <w:color w:val="0000ff"/>
          </w:rPr>
          <w:t xml:space="preserve">пунктом 35</w:t>
        </w:r>
      </w:hyperlink>
      <w:r>
        <w:rPr>
          <w:sz w:val="24"/>
        </w:rPr>
        <w:t xml:space="preserve"> настоящих Правил.</w:t>
      </w:r>
    </w:p>
    <w:p>
      <w:pPr>
        <w:pStyle w:val="0"/>
        <w:spacing w:before="240" w:lineRule="auto"/>
        <w:ind w:firstLine="540"/>
        <w:jc w:val="both"/>
      </w:pPr>
      <w:r>
        <w:rPr>
          <w:sz w:val="24"/>
        </w:rPr>
        <w:t xml:space="preserve">27. Замену страховой медицинской организации, в которой ранее был застрахован гражданин, застрахованное лицо в соответствии с </w:t>
      </w:r>
      <w:hyperlink w:history="0" r:id="rId5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3 части 1 статьи 16</w:t>
        </w:r>
      </w:hyperlink>
      <w:r>
        <w:rPr>
          <w:sz w:val="24"/>
        </w:rPr>
        <w:t xml:space="preserve"> Федерального закона вправе осуществлять один раз в течение календарного года не позднее 1 ноября либо чаще в случае изменения места жительства (за исключением случаев переезда на новое место жительства в пределах одного субъекта Российской Федерации) или прекращения действия договора о финансовом обеспечении обязательного медицинского страхования (далее - договор о финансовом обеспечении) путем подачи заявления о выборе (замене) страховой медицинской организации во вновь выбранную страховую медицинскую организацию.</w:t>
      </w:r>
    </w:p>
    <w:p>
      <w:pPr>
        <w:pStyle w:val="0"/>
        <w:spacing w:before="240" w:lineRule="auto"/>
        <w:ind w:firstLine="540"/>
        <w:jc w:val="both"/>
      </w:pPr>
      <w:r>
        <w:rPr>
          <w:sz w:val="24"/>
        </w:rPr>
        <w:t xml:space="preserve">28. Если застрахованным лицом не было подано заявление о выборе страховой медицинской организации, такое лицо считается застрахованным в страховой медицинской организации, определенной территориальным фондом в порядке, предусмотренном </w:t>
      </w:r>
      <w:hyperlink w:history="0" r:id="rId5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6 статьи 16</w:t>
        </w:r>
      </w:hyperlink>
      <w:r>
        <w:rPr>
          <w:sz w:val="24"/>
        </w:rPr>
        <w:t xml:space="preserve"> Федерального закона. Если застрахованным лицом не было подано заявление о замене страховой медицинской организации, такое лицо считается застрахованным той страховой медицинской организацией, которой оно было застраховано ранее.</w:t>
      </w:r>
    </w:p>
    <w:p>
      <w:pPr>
        <w:pStyle w:val="0"/>
        <w:spacing w:before="240" w:lineRule="auto"/>
        <w:ind w:firstLine="540"/>
        <w:jc w:val="both"/>
      </w:pPr>
      <w:r>
        <w:rPr>
          <w:sz w:val="24"/>
        </w:rPr>
        <w:t xml:space="preserve">29. В случае изменения места жительства застрахованного лица и отсутствия по новому месту жительства застрахованного лица страховой медицинской организации, в которой ранее был застрахован гражданин, или прекращения действия договора о финансовом обеспечении со страховой медицинской организацией лицо, не подавшее заявление о замене страховой медицинской организации, считается застрахованным в страховой медицинской организации, определенной территориальным фондом в порядке, предусмотренном </w:t>
      </w:r>
      <w:hyperlink w:history="0" r:id="rId5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6 статьи 16</w:t>
        </w:r>
      </w:hyperlink>
      <w:r>
        <w:rPr>
          <w:sz w:val="24"/>
        </w:rPr>
        <w:t xml:space="preserve"> Федерального закона.</w:t>
      </w:r>
    </w:p>
    <w:p>
      <w:pPr>
        <w:pStyle w:val="0"/>
        <w:spacing w:before="240" w:lineRule="auto"/>
        <w:ind w:firstLine="540"/>
        <w:jc w:val="both"/>
      </w:pPr>
      <w:r>
        <w:rPr>
          <w:sz w:val="24"/>
        </w:rPr>
        <w:t xml:space="preserve">30. При досрочном расторжении договора о финансовом обеспечении по инициативе страховой медицинской организации за три месяца до даты расторжения указанного договора страховая медицинская организация в соответствии с </w:t>
      </w:r>
      <w:hyperlink w:history="0" r:id="rId5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15 статьи 38</w:t>
        </w:r>
      </w:hyperlink>
      <w:r>
        <w:rPr>
          <w:sz w:val="24"/>
        </w:rPr>
        <w:t xml:space="preserve"> Федерального закона обязана уведомить территориальный фонд и застрахованных лиц о намерении расторгнуть договор о финансовом обеспечении.</w:t>
      </w:r>
    </w:p>
    <w:p>
      <w:pPr>
        <w:pStyle w:val="0"/>
        <w:spacing w:before="240" w:lineRule="auto"/>
        <w:ind w:firstLine="540"/>
        <w:jc w:val="both"/>
      </w:pPr>
      <w:r>
        <w:rPr>
          <w:sz w:val="24"/>
        </w:rPr>
        <w:t xml:space="preserve">31. После прекращения действия договора о финансовом обеспечении в соответствии с </w:t>
      </w:r>
      <w:hyperlink w:history="0" r:id="rId5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17 статьи 38</w:t>
        </w:r>
      </w:hyperlink>
      <w:r>
        <w:rPr>
          <w:sz w:val="24"/>
        </w:rPr>
        <w:t xml:space="preserve"> Федерального закона и на период до выбора застрахованными лицами другой страховой медицинской организации территориальный фонд направляет сведения об указанных застрахованных лицах в страховые медицинские организации, осуществляющие деятельность в сфере обязательного медицинского страхования в субъекте Российской Федерации, в порядке, установленном </w:t>
      </w:r>
      <w:hyperlink w:history="0" r:id="rId5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6 статьи 16</w:t>
        </w:r>
      </w:hyperlink>
      <w:r>
        <w:rPr>
          <w:sz w:val="24"/>
        </w:rPr>
        <w:t xml:space="preserve"> Федерального закона. При этом у застрахованного лица сохраняется право выбора страховой медицинской организации.</w:t>
      </w:r>
    </w:p>
    <w:p>
      <w:pPr>
        <w:pStyle w:val="0"/>
        <w:spacing w:before="240" w:lineRule="auto"/>
        <w:ind w:firstLine="540"/>
        <w:jc w:val="both"/>
      </w:pPr>
      <w:r>
        <w:rPr>
          <w:sz w:val="24"/>
        </w:rPr>
        <w:t xml:space="preserve">32.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должно быть равным.</w:t>
      </w:r>
    </w:p>
    <w:bookmarkStart w:id="214" w:name="P214"/>
    <w:bookmarkEnd w:id="214"/>
    <w:p>
      <w:pPr>
        <w:pStyle w:val="0"/>
        <w:spacing w:before="240" w:lineRule="auto"/>
        <w:ind w:firstLine="540"/>
        <w:jc w:val="both"/>
      </w:pPr>
      <w:r>
        <w:rPr>
          <w:sz w:val="24"/>
        </w:rPr>
        <w:t xml:space="preserve">33. В соответствии с </w:t>
      </w:r>
      <w:hyperlink w:history="0" r:id="rId5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3 статьи 49.1</w:t>
        </w:r>
      </w:hyperlink>
      <w:r>
        <w:rPr>
          <w:sz w:val="24"/>
        </w:rPr>
        <w:t xml:space="preserve"> Федерального закона граждане Российской Федерации, указанные в </w:t>
      </w:r>
      <w:hyperlink w:history="0" r:id="rId5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части 1 статьи 49.1</w:t>
        </w:r>
      </w:hyperlink>
      <w:r>
        <w:rPr>
          <w:sz w:val="24"/>
        </w:rPr>
        <w:t xml:space="preserve"> Федерального закона (за исключением проходящих военную службу по призыву), обязаны сдать полис на материальном носителе (при наличии) или сообщить о его утрате путем подачи заявления о сдаче (утрате) полиса на материальном носителе или заявления о приостановлении действия полиса одним из способов, выбранным застрахованным лицом:</w:t>
      </w:r>
    </w:p>
    <w:p>
      <w:pPr>
        <w:pStyle w:val="0"/>
        <w:spacing w:before="240" w:lineRule="auto"/>
        <w:ind w:firstLine="540"/>
        <w:jc w:val="both"/>
      </w:pPr>
      <w:r>
        <w:rPr>
          <w:sz w:val="24"/>
        </w:rPr>
        <w:t xml:space="preserve">посредством обращения в любую страховую медицинскую организацию или любой территориальный фонд лично или через представителя;</w:t>
      </w:r>
    </w:p>
    <w:p>
      <w:pPr>
        <w:pStyle w:val="0"/>
        <w:spacing w:before="240" w:lineRule="auto"/>
        <w:ind w:firstLine="540"/>
        <w:jc w:val="both"/>
      </w:pPr>
      <w:r>
        <w:rPr>
          <w:sz w:val="24"/>
        </w:rPr>
        <w:t xml:space="preserve">посредством Единого портала государственных и муниципальных услуг (функций).</w:t>
      </w:r>
    </w:p>
    <w:p>
      <w:pPr>
        <w:pStyle w:val="0"/>
        <w:spacing w:before="240" w:lineRule="auto"/>
        <w:ind w:firstLine="540"/>
        <w:jc w:val="both"/>
      </w:pPr>
      <w:r>
        <w:rPr>
          <w:sz w:val="24"/>
        </w:rPr>
        <w:t xml:space="preserve">34. Бланк заявления о сдаче (утрате) полиса на материальном носителе и бланк заявления о приостановлении действия полиса размещаются в соответствии с форматами информационного взаимодействия в сфере обязательного медицинского страхования, которые опубликовываются на официальном сайте Федерального фонда в информационно-телекоммуникационной сети "Интернет".</w:t>
      </w:r>
    </w:p>
    <w:p>
      <w:pPr>
        <w:pStyle w:val="0"/>
        <w:jc w:val="both"/>
      </w:pPr>
      <w:r>
        <w:rPr>
          <w:sz w:val="24"/>
        </w:rPr>
      </w:r>
    </w:p>
    <w:p>
      <w:pPr>
        <w:pStyle w:val="2"/>
        <w:outlineLvl w:val="1"/>
        <w:jc w:val="center"/>
      </w:pPr>
      <w:r>
        <w:rPr>
          <w:sz w:val="24"/>
        </w:rPr>
        <w:t xml:space="preserve">III. Требования к полису обязательного</w:t>
      </w:r>
    </w:p>
    <w:p>
      <w:pPr>
        <w:pStyle w:val="2"/>
        <w:jc w:val="center"/>
      </w:pPr>
      <w:r>
        <w:rPr>
          <w:sz w:val="24"/>
        </w:rPr>
        <w:t xml:space="preserve">медицинского страхования</w:t>
      </w:r>
    </w:p>
    <w:p>
      <w:pPr>
        <w:pStyle w:val="0"/>
        <w:jc w:val="both"/>
      </w:pPr>
      <w:r>
        <w:rPr>
          <w:sz w:val="24"/>
        </w:rPr>
      </w:r>
    </w:p>
    <w:bookmarkStart w:id="222" w:name="P222"/>
    <w:bookmarkEnd w:id="222"/>
    <w:p>
      <w:pPr>
        <w:pStyle w:val="0"/>
        <w:ind w:firstLine="540"/>
        <w:jc w:val="both"/>
      </w:pPr>
      <w:r>
        <w:rPr>
          <w:sz w:val="24"/>
        </w:rPr>
        <w:t xml:space="preserve">35. Полис представляет собой уникальную последовательность символов в машиночитаемом виде, которая присваивается сведениям о застрахованном лице в едином регистре застрахованных лиц при ведении персонифицированного учета сведений о застрахованных лицах &lt;10&gt;.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&lt;10&gt; </w:t>
      </w:r>
      <w:hyperlink w:history="0" r:id="rId5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 2 статьи 45</w:t>
        </w:r>
      </w:hyperlink>
      <w:r>
        <w:rPr>
          <w:sz w:val="24"/>
        </w:rPr>
        <w:t xml:space="preserve"> Федерального закона.</w:t>
      </w:r>
    </w:p>
    <w:p>
      <w:pPr>
        <w:pStyle w:val="0"/>
        <w:jc w:val="both"/>
      </w:pPr>
      <w:r>
        <w:rPr>
          <w:sz w:val="24"/>
        </w:rPr>
      </w:r>
    </w:p>
    <w:p>
      <w:pPr>
        <w:pStyle w:val="0"/>
        <w:ind w:firstLine="540"/>
        <w:jc w:val="both"/>
      </w:pPr>
      <w:r>
        <w:rPr>
          <w:sz w:val="24"/>
        </w:rPr>
        <w:t xml:space="preserve">36. </w:t>
      </w:r>
      <w:hyperlink w:history="0" r:id="rId59" w:tooltip="&lt;Письмо&gt; ФФОМС от 23.07.2012 N 5409/91-и &quot;О бланке бумажного полиса обязательного медицинского страхования&quot; {КонсультантПлюс}">
        <w:r>
          <w:rPr>
            <w:sz w:val="24"/>
            <w:color w:val="0000ff"/>
          </w:rPr>
          <w:t xml:space="preserve">Полис</w:t>
        </w:r>
      </w:hyperlink>
      <w:r>
        <w:rPr>
          <w:sz w:val="24"/>
        </w:rPr>
        <w:t xml:space="preserve"> единого образца в форме бумажного бланка или в виде пластиковой карты с электронным носителем информации, выданный в соответствии с положениями Федерального </w:t>
      </w:r>
      <w:hyperlink w:history="0" r:id="rId60" w:tooltip="Федеральный закон от 29.11.2010 N 326-ФЗ (ред. от 06.12.2021) &quot;Об обязательном медицинском страховании в Российской Федерации&quot; ------------ Недействующая редакция {КонсультантПлюс}">
        <w:r>
          <w:rPr>
            <w:sz w:val="24"/>
            <w:color w:val="0000ff"/>
          </w:rPr>
          <w:t xml:space="preserve">закона</w:t>
        </w:r>
      </w:hyperlink>
      <w:r>
        <w:rPr>
          <w:sz w:val="24"/>
        </w:rPr>
        <w:t xml:space="preserve">, в редакции, действующей до 1 декабря 2022 года (далее - полис на бланке), действителен в течение всего периода действия и замены не требует.</w:t>
      </w:r>
    </w:p>
    <w:p>
      <w:pPr>
        <w:pStyle w:val="0"/>
        <w:spacing w:before="240" w:lineRule="auto"/>
        <w:ind w:firstLine="540"/>
        <w:jc w:val="both"/>
      </w:pPr>
      <w:r>
        <w:rPr>
          <w:sz w:val="24"/>
        </w:rPr>
        <w:t xml:space="preserve">37. При переоформлении и (или) утрате полиса на бланке замена бланка не производится.</w:t>
      </w:r>
    </w:p>
    <w:p>
      <w:pPr>
        <w:pStyle w:val="0"/>
        <w:spacing w:before="240" w:lineRule="auto"/>
        <w:ind w:firstLine="540"/>
        <w:jc w:val="both"/>
      </w:pPr>
      <w:r>
        <w:rPr>
          <w:sz w:val="24"/>
        </w:rPr>
        <w:t xml:space="preserve">38. Полис может быть выдан по запросу застрахованного лица или представителя (в том числе законного представителя) (бланк запроса о выписке размещается в соответствии с форматами информационного взаимодействия в сфере обязательного медицинского страхования, которые опубликовываются на официальном сайте Федерального фонда в информационно-телекоммуникационной сети "Интернет") в виде документа на материальном носителе, предназначенном для нанесения, хранения и передачи полиса в форме выписки из единого регистра застрахованных лиц сведений о полисе (далее - выписка о полисе), а также в виде штрихового кода (графической информации в кодированном виде) (далее - штриховой код), выполненного посредством Единого портала государственных и муниципальных услуг (функций).</w:t>
      </w:r>
    </w:p>
    <w:p>
      <w:pPr>
        <w:pStyle w:val="0"/>
        <w:spacing w:before="240" w:lineRule="auto"/>
        <w:ind w:firstLine="540"/>
        <w:jc w:val="both"/>
      </w:pPr>
      <w:r>
        <w:rPr>
          <w:sz w:val="24"/>
        </w:rPr>
        <w:t xml:space="preserve">39. Выписка о полисе (бланк выписки о полисе размещается в соответствии с форматами информационного взаимодействия в сфере обязательного медицинского страхования, которые опубликовываются на официальном сайте Федерального фонда в информационно-телекоммуникационной сети "Интернет") выдается в день подачи соответствующего запроса и содержит следующие сведения:</w:t>
      </w:r>
    </w:p>
    <w:p>
      <w:pPr>
        <w:pStyle w:val="0"/>
        <w:spacing w:before="240" w:lineRule="auto"/>
        <w:ind w:firstLine="540"/>
        <w:jc w:val="both"/>
      </w:pPr>
      <w:r>
        <w:rPr>
          <w:sz w:val="24"/>
        </w:rPr>
        <w:t xml:space="preserve">фамилию, имя, отчество (при наличии);</w:t>
      </w:r>
    </w:p>
    <w:p>
      <w:pPr>
        <w:pStyle w:val="0"/>
        <w:spacing w:before="240" w:lineRule="auto"/>
        <w:ind w:firstLine="540"/>
        <w:jc w:val="both"/>
      </w:pPr>
      <w:r>
        <w:rPr>
          <w:sz w:val="24"/>
        </w:rPr>
        <w:t xml:space="preserve">дату рождения;</w:t>
      </w:r>
    </w:p>
    <w:p>
      <w:pPr>
        <w:pStyle w:val="0"/>
        <w:spacing w:before="240" w:lineRule="auto"/>
        <w:ind w:firstLine="540"/>
        <w:jc w:val="both"/>
      </w:pPr>
      <w:r>
        <w:rPr>
          <w:sz w:val="24"/>
        </w:rPr>
        <w:t xml:space="preserve">пол;</w:t>
      </w:r>
    </w:p>
    <w:p>
      <w:pPr>
        <w:pStyle w:val="0"/>
        <w:spacing w:before="240" w:lineRule="auto"/>
        <w:ind w:firstLine="540"/>
        <w:jc w:val="both"/>
      </w:pPr>
      <w:r>
        <w:rPr>
          <w:sz w:val="24"/>
        </w:rPr>
        <w:t xml:space="preserve">гражданство;</w:t>
      </w:r>
    </w:p>
    <w:p>
      <w:pPr>
        <w:pStyle w:val="0"/>
        <w:spacing w:before="240" w:lineRule="auto"/>
        <w:ind w:firstLine="540"/>
        <w:jc w:val="both"/>
      </w:pPr>
      <w:r>
        <w:rPr>
          <w:sz w:val="24"/>
        </w:rPr>
        <w:t xml:space="preserve">номер полиса;</w:t>
      </w:r>
    </w:p>
    <w:p>
      <w:pPr>
        <w:pStyle w:val="0"/>
        <w:spacing w:before="240" w:lineRule="auto"/>
        <w:ind w:firstLine="540"/>
        <w:jc w:val="both"/>
      </w:pPr>
      <w:r>
        <w:rPr>
          <w:sz w:val="24"/>
        </w:rPr>
        <w:t xml:space="preserve">срок действия полиса (при наличии);</w:t>
      </w:r>
    </w:p>
    <w:p>
      <w:pPr>
        <w:pStyle w:val="0"/>
        <w:spacing w:before="240" w:lineRule="auto"/>
        <w:ind w:firstLine="540"/>
        <w:jc w:val="both"/>
      </w:pPr>
      <w:r>
        <w:rPr>
          <w:sz w:val="24"/>
        </w:rPr>
        <w:t xml:space="preserve">штриховой код полиса;</w:t>
      </w:r>
    </w:p>
    <w:p>
      <w:pPr>
        <w:pStyle w:val="0"/>
        <w:spacing w:before="240" w:lineRule="auto"/>
        <w:ind w:firstLine="540"/>
        <w:jc w:val="both"/>
      </w:pPr>
      <w:r>
        <w:rPr>
          <w:sz w:val="24"/>
        </w:rPr>
        <w:t xml:space="preserve">реестровый номер страховой медицинской организации;</w:t>
      </w:r>
    </w:p>
    <w:p>
      <w:pPr>
        <w:pStyle w:val="0"/>
        <w:spacing w:before="240" w:lineRule="auto"/>
        <w:ind w:firstLine="540"/>
        <w:jc w:val="both"/>
      </w:pPr>
      <w:r>
        <w:rPr>
          <w:sz w:val="24"/>
        </w:rPr>
        <w:t xml:space="preserve">наименование страховой медицинской организации;</w:t>
      </w:r>
    </w:p>
    <w:p>
      <w:pPr>
        <w:pStyle w:val="0"/>
        <w:spacing w:before="240" w:lineRule="auto"/>
        <w:ind w:firstLine="540"/>
        <w:jc w:val="both"/>
      </w:pPr>
      <w:r>
        <w:rPr>
          <w:sz w:val="24"/>
        </w:rPr>
        <w:t xml:space="preserve">контактный номер телефона страховой медицинской организации;</w:t>
      </w:r>
    </w:p>
    <w:p>
      <w:pPr>
        <w:pStyle w:val="0"/>
        <w:spacing w:before="240" w:lineRule="auto"/>
        <w:ind w:firstLine="540"/>
        <w:jc w:val="both"/>
      </w:pPr>
      <w:r>
        <w:rPr>
          <w:sz w:val="24"/>
        </w:rPr>
        <w:t xml:space="preserve">субъект Российской Федерации, в котором выдан полис.</w:t>
      </w:r>
    </w:p>
    <w:p>
      <w:pPr>
        <w:pStyle w:val="0"/>
        <w:spacing w:before="240" w:lineRule="auto"/>
        <w:ind w:firstLine="540"/>
        <w:jc w:val="both"/>
      </w:pPr>
      <w:r>
        <w:rPr>
          <w:sz w:val="24"/>
        </w:rPr>
        <w:t xml:space="preserve">40. В составе штрихового кода содержатся следующие сведения о застрахованном лице из единого регистра застрахованных лиц:</w:t>
      </w:r>
    </w:p>
    <w:p>
      <w:pPr>
        <w:pStyle w:val="0"/>
        <w:spacing w:before="240" w:lineRule="auto"/>
        <w:ind w:firstLine="540"/>
        <w:jc w:val="both"/>
      </w:pPr>
      <w:r>
        <w:rPr>
          <w:sz w:val="24"/>
        </w:rPr>
        <w:t xml:space="preserve">номер полиса;</w:t>
      </w:r>
    </w:p>
    <w:p>
      <w:pPr>
        <w:pStyle w:val="0"/>
        <w:spacing w:before="240" w:lineRule="auto"/>
        <w:ind w:firstLine="540"/>
        <w:jc w:val="both"/>
      </w:pPr>
      <w:r>
        <w:rPr>
          <w:sz w:val="24"/>
        </w:rPr>
        <w:t xml:space="preserve">фамилия, имя, отчество (при наличии);</w:t>
      </w:r>
    </w:p>
    <w:p>
      <w:pPr>
        <w:pStyle w:val="0"/>
        <w:spacing w:before="240" w:lineRule="auto"/>
        <w:ind w:firstLine="540"/>
        <w:jc w:val="both"/>
      </w:pPr>
      <w:r>
        <w:rPr>
          <w:sz w:val="24"/>
        </w:rPr>
        <w:t xml:space="preserve">пол;</w:t>
      </w:r>
    </w:p>
    <w:p>
      <w:pPr>
        <w:pStyle w:val="0"/>
        <w:spacing w:before="240" w:lineRule="auto"/>
        <w:ind w:firstLine="540"/>
        <w:jc w:val="both"/>
      </w:pPr>
      <w:r>
        <w:rPr>
          <w:sz w:val="24"/>
        </w:rPr>
        <w:t xml:space="preserve">дата рождения;</w:t>
      </w:r>
    </w:p>
    <w:p>
      <w:pPr>
        <w:pStyle w:val="0"/>
        <w:spacing w:before="240" w:lineRule="auto"/>
        <w:ind w:firstLine="540"/>
        <w:jc w:val="both"/>
      </w:pPr>
      <w:r>
        <w:rPr>
          <w:sz w:val="24"/>
        </w:rPr>
        <w:t xml:space="preserve">срок действия полиса (при наличии);</w:t>
      </w:r>
    </w:p>
    <w:p>
      <w:pPr>
        <w:pStyle w:val="0"/>
        <w:spacing w:before="240" w:lineRule="auto"/>
        <w:ind w:firstLine="540"/>
        <w:jc w:val="both"/>
      </w:pPr>
      <w:r>
        <w:rPr>
          <w:sz w:val="24"/>
        </w:rPr>
        <w:t xml:space="preserve">тип штрихового кода (содержит "1");</w:t>
      </w:r>
    </w:p>
    <w:p>
      <w:pPr>
        <w:pStyle w:val="0"/>
        <w:spacing w:before="240" w:lineRule="auto"/>
        <w:ind w:firstLine="540"/>
        <w:jc w:val="both"/>
      </w:pPr>
      <w:r>
        <w:rPr>
          <w:sz w:val="24"/>
        </w:rPr>
        <w:t xml:space="preserve">электронная подпись организации, сформировавшей штриховой код.</w:t>
      </w:r>
    </w:p>
    <w:bookmarkStart w:id="249" w:name="P249"/>
    <w:bookmarkEnd w:id="249"/>
    <w:p>
      <w:pPr>
        <w:pStyle w:val="0"/>
        <w:spacing w:before="240" w:lineRule="auto"/>
        <w:ind w:firstLine="540"/>
        <w:jc w:val="both"/>
      </w:pPr>
      <w:r>
        <w:rPr>
          <w:sz w:val="24"/>
        </w:rPr>
        <w:t xml:space="preserve">41. На основании </w:t>
      </w:r>
      <w:hyperlink w:history="0" r:id="rId61" w:tooltip="Постановление Правительства РФ от 07.09.2022 N 1578 &quot;О сроках одновременного использования единого федерального информационного регистра, содержащего сведения о населении Российской Федерации, и государственных информационных систем органов и организаций, указанных в статье 10 Федерального закона &quot;О едином федеральном информационном регистре, содержащем сведения о населении Российской Федерации&quot;, при организации межведомственного информационного взаимодействия в целях предоставления государственных и муници {КонсультантПлюс}">
        <w:r>
          <w:rPr>
            <w:sz w:val="24"/>
            <w:color w:val="0000ff"/>
          </w:rPr>
          <w:t xml:space="preserve">постановления</w:t>
        </w:r>
      </w:hyperlink>
      <w:r>
        <w:rPr>
          <w:sz w:val="24"/>
        </w:rPr>
        <w:t xml:space="preserve"> Правительства Российской Федерации от 7 сентября 2022 г. N 1578 "О сроках одновременного использования единого федерального информационного регистра, содержащего сведения о населении Российской Федерации, и государственных информационных систем органов и организаций, указанных в статье 10 Федерального закона "О едином федеральном информационном регистре, содержащем сведения о населении Российской Федерации", при организации межведомственного информационного взаимодействия в целях предоставления государственных и муниципальных услуг и выполнения государственных и муниципальных функций в переходный период" установлено, что в течение переходного периода, сроки которого установлены </w:t>
      </w:r>
      <w:hyperlink w:history="0" r:id="rId62" w:tooltip="Федеральный закон от 08.06.2020 N 168-ФЗ (ред. от 28.12.2024) &quot;О едином федеральном информационном регистре, содержащем сведения о населении Российской Федерации&quot; {КонсультантПлюс}">
        <w:r>
          <w:rPr>
            <w:sz w:val="24"/>
            <w:color w:val="0000ff"/>
          </w:rPr>
          <w:t xml:space="preserve">частью 1 статьи 13</w:t>
        </w:r>
      </w:hyperlink>
      <w:r>
        <w:rPr>
          <w:sz w:val="24"/>
        </w:rPr>
        <w:t xml:space="preserve"> Федерального закона от 8 июня 2020 г. N 168-ФЗ "О едином федеральном информационном регистре, содержащем сведения о населении Российской Федерации" (далее - Федеральный закон N 168-ФЗ), допускается одновременное использование единого федерального информационного регистра, содержащего сведения о населении Российской Федерации, и государственных информационных систем органов и организаций, указанных в </w:t>
      </w:r>
      <w:hyperlink w:history="0" r:id="rId63" w:tooltip="Федеральный закон от 08.06.2020 N 168-ФЗ (ред. от 28.12.2024) &quot;О едином федеральном информационном регистре, содержащем сведения о населении Российской Федерации&quot; {КонсультантПлюс}">
        <w:r>
          <w:rPr>
            <w:sz w:val="24"/>
            <w:color w:val="0000ff"/>
          </w:rPr>
          <w:t xml:space="preserve">статье 10</w:t>
        </w:r>
      </w:hyperlink>
      <w:r>
        <w:rPr>
          <w:sz w:val="24"/>
        </w:rPr>
        <w:t xml:space="preserve"> Федерального закона N 168-ФЗ, при организации межведомственного информационного взаимодействия в целях предоставления государственных и муниципальных услуг и выполнения государственных и муниципальных функций.</w:t>
      </w:r>
    </w:p>
    <w:p>
      <w:pPr>
        <w:pStyle w:val="0"/>
        <w:spacing w:before="240" w:lineRule="auto"/>
        <w:ind w:firstLine="540"/>
        <w:jc w:val="both"/>
      </w:pPr>
      <w:r>
        <w:rPr>
          <w:sz w:val="24"/>
        </w:rPr>
        <w:t xml:space="preserve">42. Застрахованные лица при обращении за медицинской помощью, за исключением случаев получения медицинской помощи в экстренной форме:</w:t>
      </w:r>
    </w:p>
    <w:p>
      <w:pPr>
        <w:pStyle w:val="0"/>
        <w:spacing w:before="240" w:lineRule="auto"/>
        <w:ind w:firstLine="540"/>
        <w:jc w:val="both"/>
      </w:pPr>
      <w:r>
        <w:rPr>
          <w:sz w:val="24"/>
        </w:rPr>
        <w:t xml:space="preserve">1) в течение переходного периода, сроки которого установлены </w:t>
      </w:r>
      <w:hyperlink w:history="0" r:id="rId64" w:tooltip="Федеральный закон от 08.06.2020 N 168-ФЗ (ред. от 28.12.2024) &quot;О едином федеральном информационном регистре, содержащем сведения о населении Российской Федерации&quot; {КонсультантПлюс}">
        <w:r>
          <w:rPr>
            <w:sz w:val="24"/>
            <w:color w:val="0000ff"/>
          </w:rPr>
          <w:t xml:space="preserve">частью 1 статьи 13</w:t>
        </w:r>
      </w:hyperlink>
      <w:r>
        <w:rPr>
          <w:sz w:val="24"/>
        </w:rPr>
        <w:t xml:space="preserve"> Федерального закона N 168-ФЗ, предъявляют полис на бланке либо выписку о полисе, а при наличии технической возможности однозначной идентификации застрахованного лица в едином регистре застрахованных лиц идентификация застрахованных лиц может осуществляться при предъявлении застрахованным лицом или представителем (в том числе законным представителем) документа, удостоверяющего личность застрахованного лица;</w:t>
      </w:r>
    </w:p>
    <w:p>
      <w:pPr>
        <w:pStyle w:val="0"/>
        <w:spacing w:before="240" w:lineRule="auto"/>
        <w:ind w:firstLine="540"/>
        <w:jc w:val="both"/>
      </w:pPr>
      <w:r>
        <w:rPr>
          <w:sz w:val="24"/>
        </w:rPr>
        <w:t xml:space="preserve">2) по истечении переходного периода, сроки которого установлены </w:t>
      </w:r>
      <w:hyperlink w:history="0" r:id="rId65" w:tooltip="Федеральный закон от 08.06.2020 N 168-ФЗ (ред. от 28.12.2024) &quot;О едином федеральном информационном регистре, содержащем сведения о населении Российской Федерации&quot; {КонсультантПлюс}">
        <w:r>
          <w:rPr>
            <w:sz w:val="24"/>
            <w:color w:val="0000ff"/>
          </w:rPr>
          <w:t xml:space="preserve">частью 1 статьи 13</w:t>
        </w:r>
      </w:hyperlink>
      <w:r>
        <w:rPr>
          <w:sz w:val="24"/>
        </w:rPr>
        <w:t xml:space="preserve"> Федерального закона N 168-ФЗ, предъявляют по своему выбору полис на бланке, выписку о полисе, либо документ, удостоверяющий личность (для детей в возрасте до четырнадцати лет - свидетельство о рождении).</w:t>
      </w:r>
    </w:p>
    <w:p>
      <w:pPr>
        <w:pStyle w:val="0"/>
        <w:spacing w:before="240" w:lineRule="auto"/>
        <w:ind w:firstLine="540"/>
        <w:jc w:val="both"/>
      </w:pPr>
      <w:r>
        <w:rPr>
          <w:sz w:val="24"/>
        </w:rPr>
        <w:t xml:space="preserve">43. Испорченные, недействительные, невостребованные полисы на бланках хранятся в страховой медицинской организации в течение трех лет со дня приема заявления о выборе (замене) страховой медицинской организации, заявления о переоформлении полиса.</w:t>
      </w:r>
    </w:p>
    <w:p>
      <w:pPr>
        <w:pStyle w:val="0"/>
        <w:spacing w:before="240" w:lineRule="auto"/>
        <w:ind w:firstLine="540"/>
        <w:jc w:val="both"/>
      </w:pPr>
      <w:r>
        <w:rPr>
          <w:sz w:val="24"/>
        </w:rPr>
        <w:t xml:space="preserve">44. Невостребованные полисы на бланке, заказанные в соответствии с положениями редакции Федерального </w:t>
      </w:r>
      <w:hyperlink w:history="0" r:id="rId66" w:tooltip="Федеральный закон от 29.11.2010 N 326-ФЗ (ред. от 06.12.2021) &quot;Об обязательном медицинском страховании в Российской Федерации&quot; ------------ Недействующая редакция {КонсультантПлюс}">
        <w:r>
          <w:rPr>
            <w:sz w:val="24"/>
            <w:color w:val="0000ff"/>
          </w:rPr>
          <w:t xml:space="preserve">закона</w:t>
        </w:r>
      </w:hyperlink>
      <w:r>
        <w:rPr>
          <w:sz w:val="24"/>
        </w:rPr>
        <w:t xml:space="preserve">, действующей до 1 декабря 2022 года, могут быть выданы застрахованным лицам.</w:t>
      </w:r>
    </w:p>
    <w:p>
      <w:pPr>
        <w:pStyle w:val="0"/>
        <w:spacing w:before="240" w:lineRule="auto"/>
        <w:ind w:firstLine="540"/>
        <w:jc w:val="both"/>
      </w:pPr>
      <w:r>
        <w:rPr>
          <w:sz w:val="24"/>
        </w:rPr>
        <w:t xml:space="preserve">45. Полисы на бланках лиц, застрахованных в иных страховых медицинских организациях, подлежат передаче в территориальный фонд по месту страхования застрахованного лица.</w:t>
      </w:r>
    </w:p>
    <w:p>
      <w:pPr>
        <w:pStyle w:val="0"/>
        <w:spacing w:before="240" w:lineRule="auto"/>
        <w:ind w:firstLine="540"/>
        <w:jc w:val="both"/>
      </w:pPr>
      <w:r>
        <w:rPr>
          <w:sz w:val="24"/>
        </w:rPr>
        <w:t xml:space="preserve">46. По истечении срока хранения полисы на бланках подлежат списанию и уничтожению по решению комиссии по списанию и уничтожению полисов на бланках, признанных недействительными, создаваемой приказом страховой медицинской организации, согласованным с территориальным фондом, с оформлением </w:t>
      </w:r>
      <w:hyperlink w:history="0" r:id="rId67" w:tooltip="&lt;Письмо&gt; ФФОМС от 30.12.2011 N 9161/30-1/и (ред. от 19.01.2017) &lt;О направлении Методических указаний по представлению информации в сфере обязательного медицинского страхования&gt; {КонсультантПлюс}">
        <w:r>
          <w:rPr>
            <w:sz w:val="24"/>
            <w:color w:val="0000ff"/>
          </w:rPr>
          <w:t xml:space="preserve">акта</w:t>
        </w:r>
      </w:hyperlink>
      <w:r>
        <w:rPr>
          <w:sz w:val="24"/>
        </w:rPr>
        <w:t xml:space="preserve"> списания и уничтожения бланков полисов в форме бумажного документа или пластиковой карты с электронным носителем информации, признанных недействительными или невостребованными.</w:t>
      </w:r>
    </w:p>
    <w:p>
      <w:pPr>
        <w:pStyle w:val="0"/>
        <w:spacing w:before="240" w:lineRule="auto"/>
        <w:ind w:firstLine="540"/>
        <w:jc w:val="both"/>
      </w:pPr>
      <w:r>
        <w:rPr>
          <w:sz w:val="24"/>
        </w:rPr>
        <w:t xml:space="preserve">47. В состав комиссии по списанию и уничтожению полисов на бланках, признанных недействительными, включаются представители территориального фонда и страховой медицинской организации.</w:t>
      </w:r>
    </w:p>
    <w:p>
      <w:pPr>
        <w:pStyle w:val="0"/>
        <w:jc w:val="both"/>
      </w:pPr>
      <w:r>
        <w:rPr>
          <w:sz w:val="24"/>
        </w:rPr>
      </w:r>
    </w:p>
    <w:p>
      <w:pPr>
        <w:pStyle w:val="2"/>
        <w:outlineLvl w:val="1"/>
        <w:jc w:val="center"/>
      </w:pPr>
      <w:r>
        <w:rPr>
          <w:sz w:val="24"/>
        </w:rPr>
        <w:t xml:space="preserve">IV. Выдача, переоформление и приостановление действия полиса</w:t>
      </w:r>
    </w:p>
    <w:p>
      <w:pPr>
        <w:pStyle w:val="0"/>
        <w:jc w:val="both"/>
      </w:pPr>
      <w:r>
        <w:rPr>
          <w:sz w:val="24"/>
        </w:rPr>
      </w:r>
    </w:p>
    <w:p>
      <w:pPr>
        <w:pStyle w:val="0"/>
        <w:ind w:firstLine="540"/>
        <w:jc w:val="both"/>
      </w:pPr>
      <w:r>
        <w:rPr>
          <w:sz w:val="24"/>
        </w:rPr>
        <w:t xml:space="preserve">48. Гражданам Российской Федерации, проживающим на территории Российской Федерации, полис формируется без ограничения срока действия.</w:t>
      </w:r>
    </w:p>
    <w:bookmarkStart w:id="262" w:name="P262"/>
    <w:bookmarkEnd w:id="262"/>
    <w:p>
      <w:pPr>
        <w:pStyle w:val="0"/>
        <w:spacing w:before="240" w:lineRule="auto"/>
        <w:ind w:firstLine="540"/>
        <w:jc w:val="both"/>
      </w:pPr>
      <w:r>
        <w:rPr>
          <w:sz w:val="24"/>
        </w:rPr>
        <w:t xml:space="preserve">49. Постоянно проживающим на территории Российской Федерации иностранным гражданам и лицам без гражданства формируется полис со сроком действия до конца текущего календарного года, но не более срока действия вида на жительство.</w:t>
      </w:r>
    </w:p>
    <w:p>
      <w:pPr>
        <w:pStyle w:val="0"/>
        <w:spacing w:before="240" w:lineRule="auto"/>
        <w:ind w:firstLine="540"/>
        <w:jc w:val="both"/>
      </w:pPr>
      <w:r>
        <w:rPr>
          <w:sz w:val="24"/>
        </w:rPr>
        <w:t xml:space="preserve">50. Лицам, имеющим право на получение медицинской помощи в соответствии с Федеральным </w:t>
      </w:r>
      <w:hyperlink w:history="0" r:id="rId68" w:tooltip="Федеральный закон от 19.02.1993 N 4528-1 (ред. от 23.07.2025) &quot;О беженцах&quot; {КонсультантПлюс}">
        <w:r>
          <w:rPr>
            <w:sz w:val="24"/>
            <w:color w:val="0000ff"/>
          </w:rPr>
          <w:t xml:space="preserve">законом</w:t>
        </w:r>
      </w:hyperlink>
      <w:r>
        <w:rPr>
          <w:sz w:val="24"/>
        </w:rPr>
        <w:t xml:space="preserve"> "О беженцах", формируется полис со сроком действия до конца текущего календарного года, но не более срока пребывания, установленного в документах, указанных в </w:t>
      </w:r>
      <w:hyperlink w:history="0" w:anchor="P131" w:tooltip="5) для лиц, имеющих право на медицинскую помощь в соответствии с Федеральным законом от 19 февраля 1993 г. N 4528-1 &quot;О беженцах&quot; (далее - Федеральный закон &quot;О беженцах&quot;):">
        <w:r>
          <w:rPr>
            <w:sz w:val="24"/>
            <w:color w:val="0000ff"/>
          </w:rPr>
          <w:t xml:space="preserve">подпункте 5 пункта 16</w:t>
        </w:r>
      </w:hyperlink>
      <w:r>
        <w:rPr>
          <w:sz w:val="24"/>
        </w:rPr>
        <w:t xml:space="preserve"> настоящих Правил.</w:t>
      </w:r>
    </w:p>
    <w:p>
      <w:pPr>
        <w:pStyle w:val="0"/>
        <w:spacing w:before="240" w:lineRule="auto"/>
        <w:ind w:firstLine="540"/>
        <w:jc w:val="both"/>
      </w:pPr>
      <w:r>
        <w:rPr>
          <w:sz w:val="24"/>
        </w:rPr>
        <w:t xml:space="preserve">51. Временно проживающим на территории Российской Федерации иностранным гражданам и лицам без гражданства формируется полис со сроком действия до конца текущего календарного года, но не более срока действия разрешения на временное проживание.</w:t>
      </w:r>
    </w:p>
    <w:p>
      <w:pPr>
        <w:pStyle w:val="0"/>
        <w:spacing w:before="240" w:lineRule="auto"/>
        <w:ind w:firstLine="540"/>
        <w:jc w:val="both"/>
      </w:pPr>
      <w:r>
        <w:rPr>
          <w:sz w:val="24"/>
        </w:rPr>
        <w:t xml:space="preserve">52. Временно пребывающим в Российской Федерации трудящимся государств - членов ЕАЭС формируется полис со сроком действия до конца текущего календарного года, но не более срока действия трудового договора, заключенного с трудящимся государства - члена ЕАЭС.</w:t>
      </w:r>
    </w:p>
    <w:bookmarkStart w:id="266" w:name="P266"/>
    <w:bookmarkEnd w:id="266"/>
    <w:p>
      <w:pPr>
        <w:pStyle w:val="0"/>
        <w:spacing w:before="240" w:lineRule="auto"/>
        <w:ind w:firstLine="540"/>
        <w:jc w:val="both"/>
      </w:pPr>
      <w:r>
        <w:rPr>
          <w:sz w:val="24"/>
        </w:rPr>
        <w:t xml:space="preserve">53. Временно пребывающим в Российской Федерации иностранным гражданам, относящимся к категории членов коллегии Комиссии, должностных лиц и сотрудников органов ЕАЭС, формируется полис со сроком действия до конца текущего календарного года, но не более срока исполнения ими соответствующих полномочий.</w:t>
      </w:r>
    </w:p>
    <w:p>
      <w:pPr>
        <w:pStyle w:val="0"/>
        <w:spacing w:before="240" w:lineRule="auto"/>
        <w:ind w:firstLine="540"/>
        <w:jc w:val="both"/>
      </w:pPr>
      <w:r>
        <w:rPr>
          <w:sz w:val="24"/>
        </w:rPr>
        <w:t xml:space="preserve">54. При обращении граждан, указанных в </w:t>
      </w:r>
      <w:hyperlink w:history="0" w:anchor="P262" w:tooltip="49. Постоянно проживающим на территории Российской Федерации иностранным гражданам и лицам без гражданства формируется полис со сроком действия до конца текущего календарного года, но не более срока действия вида на жительство.">
        <w:r>
          <w:rPr>
            <w:sz w:val="24"/>
            <w:color w:val="0000ff"/>
          </w:rPr>
          <w:t xml:space="preserve">пунктах 49</w:t>
        </w:r>
      </w:hyperlink>
      <w:r>
        <w:rPr>
          <w:sz w:val="24"/>
        </w:rPr>
        <w:t xml:space="preserve"> - </w:t>
      </w:r>
      <w:hyperlink w:history="0" w:anchor="P266" w:tooltip="53. Временно пребывающим в Российской Федерации иностранным гражданам, относящимся к категории членов коллегии Комиссии, должностных лиц и сотрудников органов ЕАЭС, формируется полис со сроком действия до конца текущего календарного года, но не более срока исполнения ими соответствующих полномочий.">
        <w:r>
          <w:rPr>
            <w:sz w:val="24"/>
            <w:color w:val="0000ff"/>
          </w:rPr>
          <w:t xml:space="preserve">53</w:t>
        </w:r>
      </w:hyperlink>
      <w:r>
        <w:rPr>
          <w:sz w:val="24"/>
        </w:rPr>
        <w:t xml:space="preserve"> настоящих Правил, для оформления полиса в период с 1 ноября до 31 декабря текущего года, выдается полис со сроком действия до конца следующего календарного года, но не более срока пребывания, действия вида на жительство, действия разрешения на временное проживание, действия трудового договора или исполнения соответствующих полномочий.</w:t>
      </w:r>
    </w:p>
    <w:p>
      <w:pPr>
        <w:pStyle w:val="0"/>
        <w:spacing w:before="240" w:lineRule="auto"/>
        <w:ind w:firstLine="540"/>
        <w:jc w:val="both"/>
      </w:pPr>
      <w:r>
        <w:rPr>
          <w:sz w:val="24"/>
        </w:rPr>
        <w:t xml:space="preserve">55. Лицам, указанным в </w:t>
      </w:r>
      <w:hyperlink w:history="0" w:anchor="P197" w:tooltip="21.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N 115-ФЗ), имеют право на включение в единый регистр застрахованных лиц в случае уплаты за них страхователями страховых взносов на обязательное медицинское страхование непре...">
        <w:r>
          <w:rPr>
            <w:sz w:val="24"/>
            <w:color w:val="0000ff"/>
          </w:rPr>
          <w:t xml:space="preserve">пункте 21</w:t>
        </w:r>
      </w:hyperlink>
      <w:r>
        <w:rPr>
          <w:sz w:val="24"/>
        </w:rPr>
        <w:t xml:space="preserve"> настоящих Правил, полис формируется со сроком действия до конца текущего календарного года. При утрате статуса работающего в соответствии с требованиями </w:t>
      </w:r>
      <w:hyperlink w:history="0" r:id="rId6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части 2 статьи 49.1</w:t>
        </w:r>
      </w:hyperlink>
      <w:r>
        <w:rPr>
          <w:sz w:val="24"/>
        </w:rPr>
        <w:t xml:space="preserve"> Федерального закона полис признается недействительным.</w:t>
      </w:r>
    </w:p>
    <w:bookmarkStart w:id="269" w:name="P269"/>
    <w:bookmarkEnd w:id="269"/>
    <w:p>
      <w:pPr>
        <w:pStyle w:val="0"/>
        <w:spacing w:before="240" w:lineRule="auto"/>
        <w:ind w:firstLine="540"/>
        <w:jc w:val="both"/>
      </w:pPr>
      <w:r>
        <w:rPr>
          <w:sz w:val="24"/>
        </w:rPr>
        <w:t xml:space="preserve">56. В день подачи застрахованным лицом или представителем (в том числе законным представителем) заявления о выборе (замене) страховой медицинской организации и заявления о включении в единый регистр застрахованных лиц страховая медицинская организация (иная организация), в которую были поданы указанные заявления, направляет информацию в территориальный фонд в соответствии с порядком информационного взаимодействия в сфере обязательного медицинского страхования.</w:t>
      </w:r>
    </w:p>
    <w:bookmarkStart w:id="270" w:name="P270"/>
    <w:bookmarkEnd w:id="270"/>
    <w:p>
      <w:pPr>
        <w:pStyle w:val="0"/>
        <w:spacing w:before="240" w:lineRule="auto"/>
        <w:ind w:firstLine="540"/>
        <w:jc w:val="both"/>
      </w:pPr>
      <w:r>
        <w:rPr>
          <w:sz w:val="24"/>
        </w:rPr>
        <w:t xml:space="preserve">57. Страховая медицинская организация, выбранная застрахованным лицом при осуществлении замены страховой медицинской организации на основании заявления о выборе (замене) страховой медицинской организации, не позднее одного рабочего дня, следующего за днем обращения застрахованного лица с заявлением, направляет информацию в территориальный фонд в соответствии с порядком информационного взаимодействия.</w:t>
      </w:r>
    </w:p>
    <w:p>
      <w:pPr>
        <w:pStyle w:val="0"/>
        <w:spacing w:before="240" w:lineRule="auto"/>
        <w:ind w:firstLine="540"/>
        <w:jc w:val="both"/>
      </w:pPr>
      <w:r>
        <w:rPr>
          <w:sz w:val="24"/>
        </w:rPr>
        <w:t xml:space="preserve">58. В случае наличия у застрахованного лица полиса на бланке страховая медицинская организация вносит сведения о выбранной страховой медицинской организации в полис на материальном носителе (на полис единого образца в виде пластиковой карты с электронным носителем информации сведения вносятся при наличии у застрахованного лица пароля доступа держателя пластиковой карты).</w:t>
      </w:r>
    </w:p>
    <w:p>
      <w:pPr>
        <w:pStyle w:val="0"/>
        <w:spacing w:before="240" w:lineRule="auto"/>
        <w:ind w:firstLine="540"/>
        <w:jc w:val="both"/>
      </w:pPr>
      <w:r>
        <w:rPr>
          <w:sz w:val="24"/>
        </w:rPr>
        <w:t xml:space="preserve">59. При наличии соответствующего запроса застрахованного лица или представителя (в том числе законного представителя) в заявлении о выборе (замене) страховой медицинской организации страховая медицинская организация выдает застрахованному лицу выписку о полисе, содержащую в том числе сведения о застрахованном лице и выбранной им страховой медицинской организации, в том числе штриховой код.</w:t>
      </w:r>
    </w:p>
    <w:bookmarkStart w:id="273" w:name="P273"/>
    <w:bookmarkEnd w:id="273"/>
    <w:p>
      <w:pPr>
        <w:pStyle w:val="0"/>
        <w:spacing w:before="240" w:lineRule="auto"/>
        <w:ind w:firstLine="540"/>
        <w:jc w:val="both"/>
      </w:pPr>
      <w:r>
        <w:rPr>
          <w:sz w:val="24"/>
        </w:rPr>
        <w:t xml:space="preserve">60. В день подачи заявления о сдаче (утрате) полиса или заявления о приостановлении действия полиса страховая медицинская организация, в которую были поданы указанные заявления на бумажном носителе застрахованным лицом лично или представителем (в том числе законным представителем), обеспечивает внесение указанного заявления в единый регистр застрахованных лиц и направление его на рассмотрение в территориальный фонд.</w:t>
      </w:r>
    </w:p>
    <w:p>
      <w:pPr>
        <w:pStyle w:val="0"/>
        <w:spacing w:before="240" w:lineRule="auto"/>
        <w:ind w:firstLine="540"/>
        <w:jc w:val="both"/>
      </w:pPr>
      <w:r>
        <w:rPr>
          <w:sz w:val="24"/>
        </w:rPr>
        <w:t xml:space="preserve">61. Переоформление полиса осуществляется в случаях:</w:t>
      </w:r>
    </w:p>
    <w:p>
      <w:pPr>
        <w:pStyle w:val="0"/>
        <w:spacing w:before="240" w:lineRule="auto"/>
        <w:ind w:firstLine="540"/>
        <w:jc w:val="both"/>
      </w:pPr>
      <w:r>
        <w:rPr>
          <w:sz w:val="24"/>
        </w:rPr>
        <w:t xml:space="preserve">1) изменения фамилии, имени, отчества;</w:t>
      </w:r>
    </w:p>
    <w:p>
      <w:pPr>
        <w:pStyle w:val="0"/>
        <w:spacing w:before="240" w:lineRule="auto"/>
        <w:ind w:firstLine="540"/>
        <w:jc w:val="both"/>
      </w:pPr>
      <w:r>
        <w:rPr>
          <w:sz w:val="24"/>
        </w:rPr>
        <w:t xml:space="preserve">2) изменения даты рождения и пола застрахованного лица;</w:t>
      </w:r>
    </w:p>
    <w:p>
      <w:pPr>
        <w:pStyle w:val="0"/>
        <w:spacing w:before="240" w:lineRule="auto"/>
        <w:ind w:firstLine="540"/>
        <w:jc w:val="both"/>
      </w:pPr>
      <w:r>
        <w:rPr>
          <w:sz w:val="24"/>
        </w:rPr>
        <w:t xml:space="preserve">3) установления неточности или ошибочности сведений, содержащихся в полисе на бланке;</w:t>
      </w:r>
    </w:p>
    <w:p>
      <w:pPr>
        <w:pStyle w:val="0"/>
        <w:spacing w:before="240" w:lineRule="auto"/>
        <w:ind w:firstLine="540"/>
        <w:jc w:val="both"/>
      </w:pPr>
      <w:r>
        <w:rPr>
          <w:sz w:val="24"/>
        </w:rPr>
        <w:t xml:space="preserve">4) необходимости продления действия полиса лицам, указанным в </w:t>
      </w:r>
      <w:hyperlink w:history="0" w:anchor="P197" w:tooltip="21.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N 115-ФЗ), имеют право на включение в единый регистр застрахованных лиц в случае уплаты за них страхователями страховых взносов на обязательное медицинское страхование непре...">
        <w:r>
          <w:rPr>
            <w:sz w:val="24"/>
            <w:color w:val="0000ff"/>
          </w:rPr>
          <w:t xml:space="preserve">пунктах 21</w:t>
        </w:r>
      </w:hyperlink>
      <w:r>
        <w:rPr>
          <w:sz w:val="24"/>
        </w:rPr>
        <w:t xml:space="preserve">, </w:t>
      </w:r>
      <w:hyperlink w:history="0" w:anchor="P262" w:tooltip="49. Постоянно проживающим на территории Российской Федерации иностранным гражданам и лицам без гражданства формируется полис со сроком действия до конца текущего календарного года, но не более срока действия вида на жительство.">
        <w:r>
          <w:rPr>
            <w:sz w:val="24"/>
            <w:color w:val="0000ff"/>
          </w:rPr>
          <w:t xml:space="preserve">49</w:t>
        </w:r>
      </w:hyperlink>
      <w:r>
        <w:rPr>
          <w:sz w:val="24"/>
        </w:rPr>
        <w:t xml:space="preserve"> - </w:t>
      </w:r>
      <w:hyperlink w:history="0" w:anchor="P266" w:tooltip="53. Временно пребывающим в Российской Федерации иностранным гражданам, относящимся к категории членов коллегии Комиссии, должностных лиц и сотрудников органов ЕАЭС, формируется полис со сроком действия до конца текущего календарного года, но не более срока исполнения ими соответствующих полномочий.">
        <w:r>
          <w:rPr>
            <w:sz w:val="24"/>
            <w:color w:val="0000ff"/>
          </w:rPr>
          <w:t xml:space="preserve">53</w:t>
        </w:r>
      </w:hyperlink>
      <w:r>
        <w:rPr>
          <w:sz w:val="24"/>
        </w:rPr>
        <w:t xml:space="preserve"> настоящих Правил, при сохранении у них права на обязательное медицинское страхование в случае продления срока действия вида на жительство, действия разрешения на временное проживание, действия трудового договора или исполнения соответствующих полномочий, сохранении статуса работающего, продлении действия документа, удостоверяющего личность гражданина Российской Федерации за пределами территории Российской Федерации.</w:t>
      </w:r>
    </w:p>
    <w:bookmarkStart w:id="279" w:name="P279"/>
    <w:bookmarkEnd w:id="279"/>
    <w:p>
      <w:pPr>
        <w:pStyle w:val="0"/>
        <w:spacing w:before="240" w:lineRule="auto"/>
        <w:ind w:firstLine="540"/>
        <w:jc w:val="both"/>
      </w:pPr>
      <w:r>
        <w:rPr>
          <w:sz w:val="24"/>
        </w:rPr>
        <w:t xml:space="preserve">62. Переоформление полиса осуществляется на основании заявления застрахованного лица или представителя (в том числе законного представителя) о переоформлении полиса (бланк которого размещается в соответствии с форматами информационного взаимодействия в сфере обязательного медицинского страхования, опубликованными на официальном сайте Федерального фонда в информационно-телекоммуникационной сети "Интернет") при предъявлении документа, удостоверяющего личность, и документов, подтверждающих изменения, подаваемого застрахованным лицом лично или через своего представителя (в том числе законного представителя) непосредственно в страховую медицинскую организацию (или иную организацию).</w:t>
      </w:r>
    </w:p>
    <w:p>
      <w:pPr>
        <w:pStyle w:val="0"/>
        <w:spacing w:before="240" w:lineRule="auto"/>
        <w:ind w:firstLine="540"/>
        <w:jc w:val="both"/>
      </w:pPr>
      <w:r>
        <w:rPr>
          <w:sz w:val="24"/>
        </w:rPr>
        <w:t xml:space="preserve">63. Заявление о переоформлении полиса должно содержать сведения, указанные в </w:t>
      </w:r>
      <w:hyperlink w:history="0" w:anchor="P61" w:tooltip="1) о застрахованном по обязательному медицинскому страхованию в соответствии с Федеральным законом лице:">
        <w:r>
          <w:rPr>
            <w:sz w:val="24"/>
            <w:color w:val="0000ff"/>
          </w:rPr>
          <w:t xml:space="preserve">подпунктах 1</w:t>
        </w:r>
      </w:hyperlink>
      <w:r>
        <w:rPr>
          <w:sz w:val="24"/>
        </w:rPr>
        <w:t xml:space="preserve"> - </w:t>
      </w:r>
      <w:hyperlink w:history="0" w:anchor="P85" w:tooltip="3) наименование страховой медицинской организации, выбранной застрахованным лицом;">
        <w:r>
          <w:rPr>
            <w:sz w:val="24"/>
            <w:color w:val="0000ff"/>
          </w:rPr>
          <w:t xml:space="preserve">3</w:t>
        </w:r>
      </w:hyperlink>
      <w:r>
        <w:rPr>
          <w:sz w:val="24"/>
        </w:rPr>
        <w:t xml:space="preserve"> и </w:t>
      </w:r>
      <w:hyperlink w:history="0" w:anchor="P87" w:tooltip="5) о намерении получить полис на материальном носителе (далее - выписка о полисе) (заполняется при обращении в страховую медицинскую организацию);">
        <w:r>
          <w:rPr>
            <w:sz w:val="24"/>
            <w:color w:val="0000ff"/>
          </w:rPr>
          <w:t xml:space="preserve">5 пункта 6</w:t>
        </w:r>
      </w:hyperlink>
      <w:r>
        <w:rPr>
          <w:sz w:val="24"/>
        </w:rPr>
        <w:t xml:space="preserve"> настоящих Правил, и подается в соответствии с </w:t>
      </w:r>
      <w:hyperlink w:history="0" w:anchor="P96" w:tooltip="10. Заявление о включении в единый регистр застрахованных лиц, заявление о выборе (замене) страховой медицинской организации, уведомление об изменении контактных данных подаются в следующих формах:">
        <w:r>
          <w:rPr>
            <w:sz w:val="24"/>
            <w:color w:val="0000ff"/>
          </w:rPr>
          <w:t xml:space="preserve">пунктом 10</w:t>
        </w:r>
      </w:hyperlink>
      <w:r>
        <w:rPr>
          <w:sz w:val="24"/>
        </w:rPr>
        <w:t xml:space="preserve"> настоящих Правил. Указанное заявление не подается посредством Единого портала государственных и муниципальных услуг (функций).</w:t>
      </w:r>
    </w:p>
    <w:p>
      <w:pPr>
        <w:pStyle w:val="0"/>
        <w:spacing w:before="240" w:lineRule="auto"/>
        <w:ind w:firstLine="540"/>
        <w:jc w:val="both"/>
      </w:pPr>
      <w:r>
        <w:rPr>
          <w:sz w:val="24"/>
        </w:rPr>
        <w:t xml:space="preserve">64. В день подачи заявления о переоформлении полиса застрахованным лицом или представителем (в том числе законным представителем) страховая медицинская организация, в которую было подано заявление о переоформлении полиса, обеспечивает направление его на рассмотрение в территориальный фонд для включения в единый регистр застрахованных лиц.</w:t>
      </w:r>
    </w:p>
    <w:p>
      <w:pPr>
        <w:pStyle w:val="0"/>
        <w:spacing w:before="240" w:lineRule="auto"/>
        <w:ind w:firstLine="540"/>
        <w:jc w:val="both"/>
      </w:pPr>
      <w:r>
        <w:rPr>
          <w:sz w:val="24"/>
        </w:rPr>
        <w:t xml:space="preserve">65. Застрахованные лица могут получить выписку о переоформленном полисе посредством Единого портала государственных и муниципальных услуг (функций) и сохранить на любой материальный носитель и/или запросить страховую медицинскую организацию выдать выписку о полисе, содержащую сведения о действующем полисе, в том числе штриховой код.</w:t>
      </w:r>
    </w:p>
    <w:p>
      <w:pPr>
        <w:pStyle w:val="0"/>
        <w:spacing w:before="240" w:lineRule="auto"/>
        <w:ind w:firstLine="540"/>
        <w:jc w:val="both"/>
      </w:pPr>
      <w:r>
        <w:rPr>
          <w:sz w:val="24"/>
        </w:rPr>
        <w:t xml:space="preserve">66. В случае утраты полиса на бланке выдача дубликата не производится. Застрахованное лицо или законный представитель может получить выписку о полисе посредством Единого портала государственных и муниципальных услуг (функций) и сохранить на любой материальный носитель и/или запросить страховую медицинскую организацию выдать выписку о полисе, содержащую сведения о действующем полисе, в том числе штриховой код.</w:t>
      </w:r>
    </w:p>
    <w:p>
      <w:pPr>
        <w:pStyle w:val="0"/>
        <w:spacing w:before="240" w:lineRule="auto"/>
        <w:ind w:firstLine="540"/>
        <w:jc w:val="both"/>
      </w:pPr>
      <w:r>
        <w:rPr>
          <w:sz w:val="24"/>
        </w:rPr>
        <w:t xml:space="preserve">67. Не позднее одного рабочего дня, следующего за днем подачи заявлений, указанных в </w:t>
      </w:r>
      <w:hyperlink w:history="0" w:anchor="P269" w:tooltip="56. В день подачи застрахованным лицом или представителем (в том числе законным представителем) заявления о выборе (замене) страховой медицинской организации и заявления о включении в единый регистр застрахованных лиц страховая медицинская организация (иная организация), в которую были поданы указанные заявления, направляет информацию в территориальный фонд в соответствии с порядком информационного взаимодействия в сфере обязательного медицинского страхования.">
        <w:r>
          <w:rPr>
            <w:sz w:val="24"/>
            <w:color w:val="0000ff"/>
          </w:rPr>
          <w:t xml:space="preserve">пунктах 56</w:t>
        </w:r>
      </w:hyperlink>
      <w:r>
        <w:rPr>
          <w:sz w:val="24"/>
        </w:rPr>
        <w:t xml:space="preserve">, </w:t>
      </w:r>
      <w:hyperlink w:history="0" w:anchor="P273" w:tooltip="60. В день подачи заявления о сдаче (утрате) полиса или заявления о приостановлении действия полиса страховая медицинская организация, в которую были поданы указанные заявления на бумажном носителе застрахованным лицом лично или представителем (в том числе законным представителем), обеспечивает внесение указанного заявления в единый регистр застрахованных лиц и направление его на рассмотрение в территориальный фонд.">
        <w:r>
          <w:rPr>
            <w:sz w:val="24"/>
            <w:color w:val="0000ff"/>
          </w:rPr>
          <w:t xml:space="preserve">60</w:t>
        </w:r>
      </w:hyperlink>
      <w:r>
        <w:rPr>
          <w:sz w:val="24"/>
        </w:rPr>
        <w:t xml:space="preserve"> и </w:t>
      </w:r>
      <w:hyperlink w:history="0" w:anchor="P279" w:tooltip="62. Переоформление полиса осуществляется на основании заявления застрахованного лица или представителя (в том числе законного представителя) о переоформлении полиса (бланк которого размещается в соответствии с форматами информационного взаимодействия в сфере обязательного медицинского страхования, опубликованными на официальном сайте Федерального фонда в информационно-телекоммуникационной сети &quot;Интернет&quot;) при предъявлении документа, удостоверяющего личность, и документов, подтверждающих изменения, подава...">
        <w:r>
          <w:rPr>
            <w:sz w:val="24"/>
            <w:color w:val="0000ff"/>
          </w:rPr>
          <w:t xml:space="preserve">62</w:t>
        </w:r>
      </w:hyperlink>
      <w:r>
        <w:rPr>
          <w:sz w:val="24"/>
        </w:rPr>
        <w:t xml:space="preserve"> настоящих Правил, территориальный фонд, получивший информацию от страховой медицинской организации, проводит форматно-логический контроль и осуществляет проверку в едином регистре застрахованных лиц на соответствие информации, включаемой в реестровые записи единого регистра застрахованных лиц, с иными сведениями единого регистра застрахованных лиц по:</w:t>
      </w:r>
    </w:p>
    <w:p>
      <w:pPr>
        <w:pStyle w:val="0"/>
        <w:spacing w:before="240" w:lineRule="auto"/>
        <w:ind w:firstLine="540"/>
        <w:jc w:val="both"/>
      </w:pPr>
      <w:r>
        <w:rPr>
          <w:sz w:val="24"/>
        </w:rPr>
        <w:t xml:space="preserve">1) фамилии, имени, отчеству (при наличии), дате и месту рождения застрахованного лица;</w:t>
      </w:r>
    </w:p>
    <w:p>
      <w:pPr>
        <w:pStyle w:val="0"/>
        <w:spacing w:before="240" w:lineRule="auto"/>
        <w:ind w:firstLine="540"/>
        <w:jc w:val="both"/>
      </w:pPr>
      <w:r>
        <w:rPr>
          <w:sz w:val="24"/>
        </w:rPr>
        <w:t xml:space="preserve">2) данным документа, удостоверяющего личность;</w:t>
      </w:r>
    </w:p>
    <w:p>
      <w:pPr>
        <w:pStyle w:val="0"/>
        <w:spacing w:before="240" w:lineRule="auto"/>
        <w:ind w:firstLine="540"/>
        <w:jc w:val="both"/>
      </w:pPr>
      <w:r>
        <w:rPr>
          <w:sz w:val="24"/>
        </w:rPr>
        <w:t xml:space="preserve">3) дате рождения, месту жительства и месту пребывания;</w:t>
      </w:r>
    </w:p>
    <w:p>
      <w:pPr>
        <w:pStyle w:val="0"/>
        <w:spacing w:before="240" w:lineRule="auto"/>
        <w:ind w:firstLine="540"/>
        <w:jc w:val="both"/>
      </w:pPr>
      <w:r>
        <w:rPr>
          <w:sz w:val="24"/>
        </w:rPr>
        <w:t xml:space="preserve">4) СНИЛС (при наличии).</w:t>
      </w:r>
    </w:p>
    <w:p>
      <w:pPr>
        <w:pStyle w:val="0"/>
        <w:spacing w:before="240" w:lineRule="auto"/>
        <w:ind w:firstLine="540"/>
        <w:jc w:val="both"/>
      </w:pPr>
      <w:r>
        <w:rPr>
          <w:sz w:val="24"/>
        </w:rPr>
        <w:t xml:space="preserve">Результат проверки направляется в страховую медицинскую организацию в соответствии с порядком информационного взаимодействия.</w:t>
      </w:r>
    </w:p>
    <w:bookmarkStart w:id="290" w:name="P290"/>
    <w:bookmarkEnd w:id="290"/>
    <w:p>
      <w:pPr>
        <w:pStyle w:val="0"/>
        <w:spacing w:before="240" w:lineRule="auto"/>
        <w:ind w:firstLine="540"/>
        <w:jc w:val="both"/>
      </w:pPr>
      <w:r>
        <w:rPr>
          <w:sz w:val="24"/>
        </w:rPr>
        <w:t xml:space="preserve">68. В случае выявления действующего полиса в едином регистре застрахованных лиц территориальный фонд в течение одного рабочего дня со дня получения заявления о включении в единый регистр застрахованных лиц, поданного одновременно с заявлением о выборе (замене) страховой медицинской организации в страховую медицинскую организацию, направляет в страховую медицинскую организацию сведения о выявленном действующем полисе.</w:t>
      </w:r>
    </w:p>
    <w:p>
      <w:pPr>
        <w:pStyle w:val="0"/>
        <w:spacing w:before="240" w:lineRule="auto"/>
        <w:ind w:firstLine="540"/>
        <w:jc w:val="both"/>
      </w:pPr>
      <w:r>
        <w:rPr>
          <w:sz w:val="24"/>
        </w:rPr>
        <w:t xml:space="preserve">69. Страховая медицинская организация в течение трех рабочих дней со дня получения сведений, указанных в </w:t>
      </w:r>
      <w:hyperlink w:history="0" w:anchor="P290" w:tooltip="68. В случае выявления действующего полиса в едином регистре застрахованных лиц территориальный фонд в течение одного рабочего дня со дня получения заявления о включении в единый регистр застрахованных лиц, поданного одновременно с заявлением о выборе (замене) страховой медицинской организации в страховую медицинскую организацию, направляет в страховую медицинскую организацию сведения о выявленном действующем полисе.">
        <w:r>
          <w:rPr>
            <w:sz w:val="24"/>
            <w:color w:val="0000ff"/>
          </w:rPr>
          <w:t xml:space="preserve">пункте 68</w:t>
        </w:r>
      </w:hyperlink>
      <w:r>
        <w:rPr>
          <w:sz w:val="24"/>
        </w:rPr>
        <w:t xml:space="preserve"> настоящих Правил, уведомляет застрахованное лицо либо представителя (в том числе законного представителя) об отказе во включении в единый регистр застрахованных лиц с указанием мотивов отказа.</w:t>
      </w:r>
    </w:p>
    <w:p>
      <w:pPr>
        <w:pStyle w:val="0"/>
        <w:spacing w:before="240" w:lineRule="auto"/>
        <w:ind w:firstLine="540"/>
        <w:jc w:val="both"/>
      </w:pPr>
      <w:r>
        <w:rPr>
          <w:sz w:val="24"/>
        </w:rPr>
        <w:t xml:space="preserve">70. В случае выявления действующего полиса в едином регистре застрахованных лиц территориальный фонд в течение одного рабочего дня со дня получения заявления о включении в единый регистр застрахованных лиц, в том числе поданного одновременно с заявлением о выборе (замене) страховой медицинской организации на официальный сайт, уведомляет застрахованное лицо либо представителя (в том числе законного представителя) о наличии действующего полиса и об отказе во включении в единый регистр застрахованных лиц с указанием мотивов отказа.</w:t>
      </w:r>
    </w:p>
    <w:p>
      <w:pPr>
        <w:pStyle w:val="0"/>
        <w:spacing w:before="240" w:lineRule="auto"/>
        <w:ind w:firstLine="540"/>
        <w:jc w:val="both"/>
      </w:pPr>
      <w:r>
        <w:rPr>
          <w:sz w:val="24"/>
        </w:rPr>
        <w:t xml:space="preserve">71. В случае отсутствия действующего полиса в едином регистре застрахованных лиц территориальный фонд включает сведения о застрахованном лице в единый регистр застрахованных лиц, за исключением лиц, указанных в </w:t>
      </w:r>
      <w:hyperlink w:history="0" r:id="rId7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части 1.1 статьи 10</w:t>
        </w:r>
      </w:hyperlink>
      <w:r>
        <w:rPr>
          <w:sz w:val="24"/>
        </w:rPr>
        <w:t xml:space="preserve"> Федерального закона, не приобретших право на обязательное медицинское страхование в соответствии с </w:t>
      </w:r>
      <w:hyperlink w:history="0" w:anchor="P198" w:tooltip="22. Определение трехлетнего периода уплаты страховых взносов за лицо, указанное в пункте 21 настоящих Правил, осуществляется в соответствии со сроками предоставления сведений о работающих застрахованных лицах, предусмотренных частью 2 статьи 49 Федерального закона в следующем порядке:">
        <w:r>
          <w:rPr>
            <w:sz w:val="24"/>
            <w:color w:val="0000ff"/>
          </w:rPr>
          <w:t xml:space="preserve">пунктом 22</w:t>
        </w:r>
      </w:hyperlink>
      <w:r>
        <w:rPr>
          <w:sz w:val="24"/>
        </w:rPr>
        <w:t xml:space="preserve"> настоящих Правил.</w:t>
      </w:r>
    </w:p>
    <w:p>
      <w:pPr>
        <w:pStyle w:val="0"/>
        <w:spacing w:before="240" w:lineRule="auto"/>
        <w:ind w:firstLine="540"/>
        <w:jc w:val="both"/>
      </w:pPr>
      <w:r>
        <w:rPr>
          <w:sz w:val="24"/>
        </w:rPr>
        <w:t xml:space="preserve">72. Территориальный фонд в течение одного рабочего дня со дня формирования реестровой записи единого регистра застрахованных лиц информирует о формировании полиса страховую медицинскую организацию, принявшую заявление в соответствии с </w:t>
      </w:r>
      <w:hyperlink w:history="0" w:anchor="P269" w:tooltip="56. В день подачи застрахованным лицом или представителем (в том числе законным представителем) заявления о выборе (замене) страховой медицинской организации и заявления о включении в единый регистр застрахованных лиц страховая медицинская организация (иная организация), в которую были поданы указанные заявления, направляет информацию в территориальный фонд в соответствии с порядком информационного взаимодействия в сфере обязательного медицинского страхования.">
        <w:r>
          <w:rPr>
            <w:sz w:val="24"/>
            <w:color w:val="0000ff"/>
          </w:rPr>
          <w:t xml:space="preserve">пунктом 56</w:t>
        </w:r>
      </w:hyperlink>
      <w:r>
        <w:rPr>
          <w:sz w:val="24"/>
        </w:rPr>
        <w:t xml:space="preserve"> настоящих Правил.</w:t>
      </w:r>
    </w:p>
    <w:p>
      <w:pPr>
        <w:pStyle w:val="0"/>
        <w:spacing w:before="240" w:lineRule="auto"/>
        <w:ind w:firstLine="540"/>
        <w:jc w:val="both"/>
      </w:pPr>
      <w:r>
        <w:rPr>
          <w:sz w:val="24"/>
        </w:rPr>
        <w:t xml:space="preserve">73. В случае выявления факта замены застрахованным лицом страховой медицинской организации чаще чем один раз в течение календарного года, не связанное с изменением места жительства или с прекращением действия договора о финансовом обеспечении, предусмотренным настоящими Правилами, страховая медицинская организация в течение одного рабочего дня со дня получения указанных сведений уведомляет застрахованное лицо либо представителя (в том числе законного представителя), подавшего заявление в соответствии с </w:t>
      </w:r>
      <w:hyperlink w:history="0" w:anchor="P270" w:tooltip="57. Страховая медицинская организация, выбранная застрахованным лицом при осуществлении замены страховой медицинской организации на основании заявления о выборе (замене) страховой медицинской организации, не позднее одного рабочего дня, следующего за днем обращения застрахованного лица с заявлением, направляет информацию в территориальный фонд в соответствии с порядком информационного взаимодействия.">
        <w:r>
          <w:rPr>
            <w:sz w:val="24"/>
            <w:color w:val="0000ff"/>
          </w:rPr>
          <w:t xml:space="preserve">пунктом 57</w:t>
        </w:r>
      </w:hyperlink>
      <w:r>
        <w:rPr>
          <w:sz w:val="24"/>
        </w:rPr>
        <w:t xml:space="preserve"> настоящих Правил, об отказе в замене страховой медицинской организации с указанием мотивов отказа.</w:t>
      </w:r>
    </w:p>
    <w:p>
      <w:pPr>
        <w:pStyle w:val="0"/>
        <w:spacing w:before="240" w:lineRule="auto"/>
        <w:ind w:firstLine="540"/>
        <w:jc w:val="both"/>
      </w:pPr>
      <w:r>
        <w:rPr>
          <w:sz w:val="24"/>
        </w:rPr>
        <w:t xml:space="preserve">74. В случае замены застрахованным лицом страховой медицинской организации не чаще, чем один раз в течение календарного года, или замены страховой медицинской организации, связанной с изменением места жительства застрахованного лица или по причине прекращения действия договора о финансовом обеспечении, предусмотренного настоящими Правилами, территориальный фонд обеспечивает обработку заявления, направленного в соответствии с </w:t>
      </w:r>
      <w:hyperlink w:history="0" w:anchor="P270" w:tooltip="57. Страховая медицинская организация, выбранная застрахованным лицом при осуществлении замены страховой медицинской организации на основании заявления о выборе (замене) страховой медицинской организации, не позднее одного рабочего дня, следующего за днем обращения застрахованного лица с заявлением, направляет информацию в территориальный фонд в соответствии с порядком информационного взаимодействия.">
        <w:r>
          <w:rPr>
            <w:sz w:val="24"/>
            <w:color w:val="0000ff"/>
          </w:rPr>
          <w:t xml:space="preserve">пунктом 57</w:t>
        </w:r>
      </w:hyperlink>
      <w:r>
        <w:rPr>
          <w:sz w:val="24"/>
        </w:rPr>
        <w:t xml:space="preserve"> настоящих Правил, не позднее одного рабочего дня со дня его получения.</w:t>
      </w:r>
    </w:p>
    <w:p>
      <w:pPr>
        <w:pStyle w:val="0"/>
        <w:spacing w:before="240" w:lineRule="auto"/>
        <w:ind w:firstLine="540"/>
        <w:jc w:val="both"/>
      </w:pPr>
      <w:r>
        <w:rPr>
          <w:sz w:val="24"/>
        </w:rPr>
        <w:t xml:space="preserve">75. В случае отсутствия в представленных в соответствии с </w:t>
      </w:r>
      <w:hyperlink w:history="0" w:anchor="P279" w:tooltip="62. Переоформление полиса осуществляется на основании заявления застрахованного лица или представителя (в том числе законного представителя) о переоформлении полиса (бланк которого размещается в соответствии с форматами информационного взаимодействия в сфере обязательного медицинского страхования, опубликованными на официальном сайте Федерального фонда в информационно-телекоммуникационной сети &quot;Интернет&quot;) при предъявлении документа, удостоверяющего личность, и документов, подтверждающих изменения, подава...">
        <w:r>
          <w:rPr>
            <w:sz w:val="24"/>
            <w:color w:val="0000ff"/>
          </w:rPr>
          <w:t xml:space="preserve">пунктом 62</w:t>
        </w:r>
      </w:hyperlink>
      <w:r>
        <w:rPr>
          <w:sz w:val="24"/>
        </w:rPr>
        <w:t xml:space="preserve"> настоящих Правил заявлениях противоречащей информации сведениям, содержащимся в едином регистре застрахованных лиц, территориальный фонд в течение одного рабочего дня со дня получения указанных сведений вносит изменения персонифицированных данных в единый регистр застрахованных лиц.</w:t>
      </w:r>
    </w:p>
    <w:p>
      <w:pPr>
        <w:pStyle w:val="0"/>
        <w:spacing w:before="240" w:lineRule="auto"/>
        <w:ind w:firstLine="540"/>
        <w:jc w:val="both"/>
      </w:pPr>
      <w:r>
        <w:rPr>
          <w:sz w:val="24"/>
        </w:rPr>
        <w:t xml:space="preserve">76. Федеральный фонд в целях формирования полиса обеспечивает внесение в единый регистр застрахованных лиц сведений, получаемых в рамках межведомственного информационного взаимодействия в соответствии с порядком ведения персонифицированного учета в сфере обязательного медицинского страхования &lt;11&gt; (далее - порядок ведения персонифицированного учета).</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&lt;11&gt; </w:t>
      </w:r>
      <w:hyperlink w:history="0" r:id="rId71"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4"/>
            <w:color w:val="0000ff"/>
          </w:rPr>
          <w:t xml:space="preserve">Постановление</w:t>
        </w:r>
      </w:hyperlink>
      <w:r>
        <w:rPr>
          <w:sz w:val="24"/>
        </w:rPr>
        <w:t xml:space="preserve"> Правительства Российской Федерации от 5 ноября 2022 г. N 1998 "Об утверждении Правил ведения персонифицированного учета в сфере обязательного медицинского страхования".</w:t>
      </w:r>
    </w:p>
    <w:p>
      <w:pPr>
        <w:pStyle w:val="0"/>
        <w:jc w:val="both"/>
      </w:pPr>
      <w:r>
        <w:rPr>
          <w:sz w:val="24"/>
        </w:rPr>
      </w:r>
    </w:p>
    <w:p>
      <w:pPr>
        <w:pStyle w:val="0"/>
        <w:ind w:firstLine="540"/>
        <w:jc w:val="both"/>
      </w:pPr>
      <w:r>
        <w:rPr>
          <w:sz w:val="24"/>
        </w:rPr>
        <w:t xml:space="preserve">77. Поданные застрахованным лицом или законным представителем заявление о включении в единый регистр застрахованных лиц и заявление о выборе (замене) страховой медицинской организации в форме электронного документа посредством Единого портала государственных и муниципальных услуг (функций) передаются на рассмотрение в единый регистр застрахованных лиц.</w:t>
      </w:r>
    </w:p>
    <w:p>
      <w:pPr>
        <w:pStyle w:val="0"/>
        <w:spacing w:before="240" w:lineRule="auto"/>
        <w:ind w:firstLine="540"/>
        <w:jc w:val="both"/>
      </w:pPr>
      <w:r>
        <w:rPr>
          <w:sz w:val="24"/>
        </w:rPr>
        <w:t xml:space="preserve">78. Федеральный фонд не позднее одного рабочего дня, следующего за днем получения сведений с Единого портала государственных и муниципальных услуг (функций), обеспечивает их загрузку в единый регистр застрахованных лиц.</w:t>
      </w:r>
    </w:p>
    <w:p>
      <w:pPr>
        <w:pStyle w:val="0"/>
        <w:spacing w:before="240" w:lineRule="auto"/>
        <w:ind w:firstLine="540"/>
        <w:jc w:val="both"/>
      </w:pPr>
      <w:r>
        <w:rPr>
          <w:sz w:val="24"/>
        </w:rPr>
        <w:t xml:space="preserve">79. В территориальных фондах, страховых медицинских организациях (иных организациях) приказом руководителя организации определяется круг лиц, имеющих доступ к персональным данным, необходимым для ведения персонифицированного учета в сфере обязательного медицинского страхования.</w:t>
      </w:r>
    </w:p>
    <w:p>
      <w:pPr>
        <w:pStyle w:val="0"/>
        <w:spacing w:before="240" w:lineRule="auto"/>
        <w:ind w:firstLine="540"/>
        <w:jc w:val="both"/>
      </w:pPr>
      <w:r>
        <w:rPr>
          <w:sz w:val="24"/>
        </w:rPr>
        <w:t xml:space="preserve">80. Прием заявления о выборе (замене) страховой медицинской организации, заявления о включении в единый регистр застрахованных лиц, заявления о переоформлении полиса, заявления о сдаче (утрате) полиса на материальном носителе и заявления о приостановлении действия полиса, поданных на бумажном носителе застрахованными лицами лично или через представителя (в том числе законного представителя), осуществляется в предназначенных для этих целей помещениях (пунктах выдачи), в том числе мобильных, организованных на территории субъекта Российской Федерации страховыми медицинскими организациями, имеющими лицензию на осуществление страхования по виду деятельности - обязательное медицинское страхование на территории данного субъекта Российской Федерации, либо иными организациями.</w:t>
      </w:r>
    </w:p>
    <w:p>
      <w:pPr>
        <w:pStyle w:val="0"/>
        <w:spacing w:before="240" w:lineRule="auto"/>
        <w:ind w:firstLine="540"/>
        <w:jc w:val="both"/>
      </w:pPr>
      <w:r>
        <w:rPr>
          <w:sz w:val="24"/>
        </w:rPr>
        <w:t xml:space="preserve">Для передвижения лиц с ограниченными возможностями, включая инвалидов, помещения (пункты выдачи) оборудуются пандусами, специальными ограждениями и перилами, обеспечивающими беспрепятственное передвижение, в том числе с использованием инвалидных колясок. Инвалидам с нарушением слуха и (или) речи, инвалидам по зрению и другим гражданам с ограниченными возможностями при необходимости оказывается соответствующая помощь.</w:t>
      </w:r>
    </w:p>
    <w:p>
      <w:pPr>
        <w:pStyle w:val="0"/>
        <w:spacing w:before="240" w:lineRule="auto"/>
        <w:ind w:firstLine="540"/>
        <w:jc w:val="both"/>
      </w:pPr>
      <w:r>
        <w:rPr>
          <w:sz w:val="24"/>
        </w:rPr>
        <w:t xml:space="preserve">81. Страховые медицинские организации (иные организации) могут организовать прием указанных в настоящем пункте заявлений в месте непосредственного нахождения застрахованного лица.</w:t>
      </w:r>
    </w:p>
    <w:p>
      <w:pPr>
        <w:pStyle w:val="0"/>
        <w:spacing w:before="240" w:lineRule="auto"/>
        <w:ind w:firstLine="540"/>
        <w:jc w:val="both"/>
      </w:pPr>
      <w:r>
        <w:rPr>
          <w:sz w:val="24"/>
        </w:rPr>
        <w:t xml:space="preserve">82. Страховые медицинские организации (иные организации) при подаче застрахованным лицом или представителем (в том числе законным представителем) заявления о включении в единый регистр застрахованных лиц и заявления о выборе (замене) страховой медицинской организации на бумажном носителе, а также при получении сведений о застрахованном лице, указанном в </w:t>
      </w:r>
      <w:hyperlink w:history="0" r:id="rId7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части 6 статьи 16</w:t>
        </w:r>
      </w:hyperlink>
      <w:r>
        <w:rPr>
          <w:sz w:val="24"/>
        </w:rPr>
        <w:t xml:space="preserve"> Федерального закона:</w:t>
      </w:r>
    </w:p>
    <w:p>
      <w:pPr>
        <w:pStyle w:val="0"/>
        <w:spacing w:before="240" w:lineRule="auto"/>
        <w:ind w:firstLine="540"/>
        <w:jc w:val="both"/>
      </w:pPr>
      <w:r>
        <w:rPr>
          <w:sz w:val="24"/>
        </w:rPr>
        <w:t xml:space="preserve">1) информируют застрахованное лицо в течение трех рабочих дней со дня получения сведений из территориального фонда о факте страхования и возможности получения выписки о полисе, содержащей, в том числе штриховой код, или внесения изменений в бланк полиса по видам связи для информирования, указанным застрахованным лицом в заявлении о включении в единый регистр застрахованных лиц и заявлении о выборе (замене) страховой медицинской организации;</w:t>
      </w:r>
    </w:p>
    <w:p>
      <w:pPr>
        <w:pStyle w:val="0"/>
        <w:spacing w:before="240" w:lineRule="auto"/>
        <w:ind w:firstLine="540"/>
        <w:jc w:val="both"/>
      </w:pPr>
      <w:r>
        <w:rPr>
          <w:sz w:val="24"/>
        </w:rPr>
        <w:t xml:space="preserve">2) обеспечивают по запросу застрахованного лица или представителя (в том числе законного представителя) выдачу выписки о полисе, содержащей, в том числе штриховой код, или внесение изменений в бланк полиса в соответствии с порядком, предусмотренным настоящими Правилами;</w:t>
      </w:r>
    </w:p>
    <w:p>
      <w:pPr>
        <w:pStyle w:val="0"/>
        <w:spacing w:before="240" w:lineRule="auto"/>
        <w:ind w:firstLine="540"/>
        <w:jc w:val="both"/>
      </w:pPr>
      <w:r>
        <w:rPr>
          <w:sz w:val="24"/>
        </w:rPr>
        <w:t xml:space="preserve">3) предоставляют информацию о правах и обязанностях застрахованных лиц в сфере обязательного медицинского страхования, о порядке информационного сопровождения на всех этапах оказания им медицинской помощи, а также контактные телефоны территориального фонда и страховой медицинской организации, оформивших полис.</w:t>
      </w:r>
    </w:p>
    <w:bookmarkStart w:id="312" w:name="P312"/>
    <w:bookmarkEnd w:id="312"/>
    <w:p>
      <w:pPr>
        <w:pStyle w:val="0"/>
        <w:spacing w:before="240" w:lineRule="auto"/>
        <w:ind w:firstLine="540"/>
        <w:jc w:val="both"/>
      </w:pPr>
      <w:r>
        <w:rPr>
          <w:sz w:val="24"/>
        </w:rPr>
        <w:t xml:space="preserve">83. В соответствии с </w:t>
      </w:r>
      <w:hyperlink w:history="0" r:id="rId7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8 статьи 49</w:t>
        </w:r>
      </w:hyperlink>
      <w:r>
        <w:rPr>
          <w:sz w:val="24"/>
        </w:rPr>
        <w:t xml:space="preserve"> Федерального закона военные комиссариаты передают в территориальные фонды сведения о призванных на военную службу гражданах, предусмотренные </w:t>
      </w:r>
      <w:hyperlink w:history="0" r:id="rId7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пунктами 1</w:t>
        </w:r>
      </w:hyperlink>
      <w:r>
        <w:rPr>
          <w:sz w:val="24"/>
        </w:rPr>
        <w:t xml:space="preserve"> и </w:t>
      </w:r>
      <w:hyperlink w:history="0" r:id="rId7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6 части 2 статьи 44</w:t>
        </w:r>
      </w:hyperlink>
      <w:r>
        <w:rPr>
          <w:sz w:val="24"/>
        </w:rPr>
        <w:t xml:space="preserve"> Федерального закона, и информацию о начале, сроке и окончании военной службы.</w:t>
      </w:r>
    </w:p>
    <w:p>
      <w:pPr>
        <w:pStyle w:val="0"/>
        <w:spacing w:before="240" w:lineRule="auto"/>
        <w:ind w:firstLine="540"/>
        <w:jc w:val="both"/>
      </w:pPr>
      <w:r>
        <w:rPr>
          <w:sz w:val="24"/>
        </w:rPr>
        <w:t xml:space="preserve">84. Территориальный фонд приостанавливает действие полиса лиц, застрахованных в субъекте Российской Федерации, на указанный срок военной службы со дня получения данных сведений территориальным фондом и обеспечивает отражение сведений, указанных в </w:t>
      </w:r>
      <w:hyperlink w:history="0" w:anchor="P312" w:tooltip="83. В соответствии с частью 8 статьи 49 Федерального закона военные комиссариаты передают в территориальные фонды сведения о призванных на военную службу гражданах, предусмотренные пунктами 1 и 6 части 2 статьи 44 Федерального закона, и информацию о начале, сроке и окончании военной службы.">
        <w:r>
          <w:rPr>
            <w:sz w:val="24"/>
            <w:color w:val="0000ff"/>
          </w:rPr>
          <w:t xml:space="preserve">пункте 83</w:t>
        </w:r>
      </w:hyperlink>
      <w:r>
        <w:rPr>
          <w:sz w:val="24"/>
        </w:rPr>
        <w:t xml:space="preserve"> настоящих Правил, в едином регистре застрахованных лиц в соответствии с порядком ведения персонифицированного учета.</w:t>
      </w:r>
    </w:p>
    <w:p>
      <w:pPr>
        <w:pStyle w:val="0"/>
        <w:spacing w:before="240" w:lineRule="auto"/>
        <w:ind w:firstLine="540"/>
        <w:jc w:val="both"/>
      </w:pPr>
      <w:r>
        <w:rPr>
          <w:sz w:val="24"/>
        </w:rPr>
        <w:t xml:space="preserve">85. Страховая медицинская организация, принявшая от застрахованного лица, указанного в </w:t>
      </w:r>
      <w:hyperlink w:history="0" r:id="rId7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части 1 статьи 49.1</w:t>
        </w:r>
      </w:hyperlink>
      <w:r>
        <w:rPr>
          <w:sz w:val="24"/>
        </w:rPr>
        <w:t xml:space="preserve"> Федерального закона (за исключением проходящих военную службу по призыву), заявление о сдаче (утрате) полиса на материальном носителе или заявление о приостановлении действия полиса, не позднее одного рабочего дня, следующего за днем обращения застрахованного лица с указанными заявлениями, передает сведения о застрахованном лице, указанные в </w:t>
      </w:r>
      <w:hyperlink w:history="0" w:anchor="P214" w:tooltip="33. В соответствии с частью 3 статьи 49.1 Федерального закона граждане Российской Федерации, указанные в части 1 статьи 49.1 Федерального закона (за исключением проходящих военную службу по призыву), обязаны сдать полис на материальном носителе (при наличии) или сообщить о его утрате путем подачи заявления о сдаче (утрате) полиса на материальном носителе или заявления о приостановлении действия полиса одним из способов, выбранным застрахованным лицом:">
        <w:r>
          <w:rPr>
            <w:sz w:val="24"/>
            <w:color w:val="0000ff"/>
          </w:rPr>
          <w:t xml:space="preserve">пункте 33</w:t>
        </w:r>
      </w:hyperlink>
      <w:r>
        <w:rPr>
          <w:sz w:val="24"/>
        </w:rPr>
        <w:t xml:space="preserve"> настоящих Правил, в территориальный фонд.</w:t>
      </w:r>
    </w:p>
    <w:p>
      <w:pPr>
        <w:pStyle w:val="0"/>
        <w:spacing w:before="240" w:lineRule="auto"/>
        <w:ind w:firstLine="540"/>
        <w:jc w:val="both"/>
      </w:pPr>
      <w:r>
        <w:rPr>
          <w:sz w:val="24"/>
        </w:rPr>
        <w:t xml:space="preserve">86. Территориальный фонд приостанавливает действие полиса лиц, застрахованных в субъекте Российской Федерации, со дня получения территориальным фондом сведений, указанных в </w:t>
      </w:r>
      <w:hyperlink w:history="0" w:anchor="P214" w:tooltip="33. В соответствии с частью 3 статьи 49.1 Федерального закона граждане Российской Федерации, указанные в части 1 статьи 49.1 Федерального закона (за исключением проходящих военную службу по призыву), обязаны сдать полис на материальном носителе (при наличии) или сообщить о его утрате путем подачи заявления о сдаче (утрате) полиса на материальном носителе или заявления о приостановлении действия полиса одним из способов, выбранным застрахованным лицом:">
        <w:r>
          <w:rPr>
            <w:sz w:val="24"/>
            <w:color w:val="0000ff"/>
          </w:rPr>
          <w:t xml:space="preserve">пункте 33</w:t>
        </w:r>
      </w:hyperlink>
      <w:r>
        <w:rPr>
          <w:sz w:val="24"/>
        </w:rPr>
        <w:t xml:space="preserve"> настоящих Правил, и обеспечивает отражение данных сведений в едином регистре застрахованных лиц.</w:t>
      </w:r>
    </w:p>
    <w:p>
      <w:pPr>
        <w:pStyle w:val="0"/>
        <w:spacing w:before="240" w:lineRule="auto"/>
        <w:ind w:firstLine="540"/>
        <w:jc w:val="both"/>
      </w:pPr>
      <w:r>
        <w:rPr>
          <w:sz w:val="24"/>
        </w:rPr>
        <w:t xml:space="preserve">87. В день подачи заявления о сдаче (утрате) полиса на материальном носителе или заявления о приостановлении действия полиса в форме электронного документа посредством Единого портала государственных и муниципальных услуг (функций) Федеральный фонд осуществляет проверку на наличие у застрахованного лица полиса и обеспечивает внесение сведений о застрахованном лице в единый регистр застрахованных лиц.</w:t>
      </w:r>
    </w:p>
    <w:p>
      <w:pPr>
        <w:pStyle w:val="0"/>
        <w:spacing w:before="240" w:lineRule="auto"/>
        <w:ind w:firstLine="540"/>
        <w:jc w:val="both"/>
      </w:pPr>
      <w:r>
        <w:rPr>
          <w:sz w:val="24"/>
        </w:rPr>
        <w:t xml:space="preserve">88. Не позднее одного рабочего дня, следующего за днем подачи заявления о приостановлении действия полиса в личном кабинете гражданина на Едином портале государственных и муниципальных услуг (функций), ему направляется уведомление о приостановлении действия полиса.</w:t>
      </w:r>
    </w:p>
    <w:bookmarkStart w:id="318" w:name="P318"/>
    <w:bookmarkEnd w:id="318"/>
    <w:p>
      <w:pPr>
        <w:pStyle w:val="0"/>
        <w:spacing w:before="240" w:lineRule="auto"/>
        <w:ind w:firstLine="540"/>
        <w:jc w:val="both"/>
      </w:pPr>
      <w:r>
        <w:rPr>
          <w:sz w:val="24"/>
        </w:rPr>
        <w:t xml:space="preserve">89. Федеральный фонд обеспечивает внесение в единый регистр застрахованных лиц следующих сведений, получаемых в рамках межведомственного информационного взаимодействия, используемых в качестве основания признания полиса недействительным в рамках ведения персонифицированного учета:</w:t>
      </w:r>
    </w:p>
    <w:p>
      <w:pPr>
        <w:pStyle w:val="0"/>
        <w:spacing w:before="240" w:lineRule="auto"/>
        <w:ind w:firstLine="540"/>
        <w:jc w:val="both"/>
      </w:pPr>
      <w:r>
        <w:rPr>
          <w:sz w:val="24"/>
        </w:rPr>
        <w:t xml:space="preserve">1) ежеквартально в течение 15 рабочих дней со дня получения сведений, предоставляемых федеральным органом исполнительной власти в сфере внутренних дел ежеквартально не позднее 15-го числа месяца, следующего за отчетным периодом, в соответствии с </w:t>
      </w:r>
      <w:hyperlink w:history="0" r:id="rId7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6 статьи 49</w:t>
        </w:r>
      </w:hyperlink>
      <w:r>
        <w:rPr>
          <w:sz w:val="24"/>
        </w:rPr>
        <w:t xml:space="preserve"> Федерального закона:</w:t>
      </w:r>
    </w:p>
    <w:p>
      <w:pPr>
        <w:pStyle w:val="0"/>
        <w:spacing w:before="240" w:lineRule="auto"/>
        <w:ind w:firstLine="540"/>
        <w:jc w:val="both"/>
      </w:pPr>
      <w:r>
        <w:rPr>
          <w:sz w:val="24"/>
        </w:rPr>
        <w:t xml:space="preserve">о лицах, гражданство Российской Федерации которых прекращено;</w:t>
      </w:r>
    </w:p>
    <w:p>
      <w:pPr>
        <w:pStyle w:val="0"/>
        <w:spacing w:before="240" w:lineRule="auto"/>
        <w:ind w:firstLine="540"/>
        <w:jc w:val="both"/>
      </w:pPr>
      <w:r>
        <w:rPr>
          <w:sz w:val="24"/>
        </w:rPr>
        <w:t xml:space="preserve">об иностранных гражданах, лицах без гражданства, в отношении которых аннулирован вид на жительство в соответствии с Федеральным </w:t>
      </w:r>
      <w:hyperlink w:history="0" r:id="rId78" w:tooltip="Федеральный закон от 25.07.2002 N 115-ФЗ (ред. от 04.11.2025) &quot;О правовом положении иностранных граждан в Российской Федерации&quot; {КонсультантПлюс}">
        <w:r>
          <w:rPr>
            <w:sz w:val="24"/>
            <w:color w:val="0000ff"/>
          </w:rPr>
          <w:t xml:space="preserve">законом</w:t>
        </w:r>
      </w:hyperlink>
      <w:r>
        <w:rPr>
          <w:sz w:val="24"/>
        </w:rPr>
        <w:t xml:space="preserve"> N 115-ФЗ;</w:t>
      </w:r>
    </w:p>
    <w:p>
      <w:pPr>
        <w:pStyle w:val="0"/>
        <w:spacing w:before="240" w:lineRule="auto"/>
        <w:ind w:firstLine="540"/>
        <w:jc w:val="both"/>
      </w:pPr>
      <w:r>
        <w:rPr>
          <w:sz w:val="24"/>
        </w:rPr>
        <w:t xml:space="preserve">об иностранных гражданах, лицах без гражданства, в отношении которых аннулировано разрешение на временное проживание в соответствии с Федеральным </w:t>
      </w:r>
      <w:hyperlink w:history="0" r:id="rId79" w:tooltip="Федеральный закон от 25.07.2002 N 115-ФЗ (ред. от 04.11.2025) &quot;О правовом положении иностранных граждан в Российской Федерации&quot; {КонсультантПлюс}">
        <w:r>
          <w:rPr>
            <w:sz w:val="24"/>
            <w:color w:val="0000ff"/>
          </w:rPr>
          <w:t xml:space="preserve">законом</w:t>
        </w:r>
      </w:hyperlink>
      <w:r>
        <w:rPr>
          <w:sz w:val="24"/>
        </w:rPr>
        <w:t xml:space="preserve"> N 115-ФЗ;</w:t>
      </w:r>
    </w:p>
    <w:p>
      <w:pPr>
        <w:pStyle w:val="0"/>
        <w:spacing w:before="240" w:lineRule="auto"/>
        <w:ind w:firstLine="540"/>
        <w:jc w:val="both"/>
      </w:pPr>
      <w:r>
        <w:rPr>
          <w:sz w:val="24"/>
        </w:rPr>
        <w:t xml:space="preserve">о лицах, признанных беженцами, при утрате ими статуса беженца или лишении их статуса беженца в соответствии с Федеральным </w:t>
      </w:r>
      <w:hyperlink w:history="0" r:id="rId80" w:tooltip="Федеральный закон от 19.02.1993 N 4528-1 (ред. от 23.07.2025) &quot;О беженцах&quot; {КонсультантПлюс}">
        <w:r>
          <w:rPr>
            <w:sz w:val="24"/>
            <w:color w:val="0000ff"/>
          </w:rPr>
          <w:t xml:space="preserve">законом</w:t>
        </w:r>
      </w:hyperlink>
      <w:r>
        <w:rPr>
          <w:sz w:val="24"/>
        </w:rPr>
        <w:t xml:space="preserve"> "О беженцах";</w:t>
      </w:r>
    </w:p>
    <w:p>
      <w:pPr>
        <w:pStyle w:val="0"/>
        <w:spacing w:before="240" w:lineRule="auto"/>
        <w:ind w:firstLine="540"/>
        <w:jc w:val="both"/>
      </w:pPr>
      <w:r>
        <w:rPr>
          <w:sz w:val="24"/>
        </w:rPr>
        <w:t xml:space="preserve">2) ежедневно в течение 1 рабочего дня со дня получения сведений, предоставляемых Фондом пенсионного и социального страхования Российской Федерации:</w:t>
      </w:r>
    </w:p>
    <w:p>
      <w:pPr>
        <w:pStyle w:val="0"/>
        <w:spacing w:before="240" w:lineRule="auto"/>
        <w:ind w:firstLine="540"/>
        <w:jc w:val="both"/>
      </w:pPr>
      <w:r>
        <w:rPr>
          <w:sz w:val="24"/>
        </w:rPr>
        <w:t xml:space="preserve">об изменении статуса (работающий, неработающий) в отношении лиц, указанных в </w:t>
      </w:r>
      <w:hyperlink w:history="0" r:id="rId8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части 1.1 статьи 10</w:t>
        </w:r>
      </w:hyperlink>
      <w:r>
        <w:rPr>
          <w:sz w:val="24"/>
        </w:rPr>
        <w:t xml:space="preserve"> Федерального закона, данных о фактах, начала и окончания ими трудовых отношений (действия договоров гражданско-правового характера), поступающих в соответствии с </w:t>
      </w:r>
      <w:hyperlink w:history="0" r:id="rId8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2.1 статьи 49</w:t>
        </w:r>
      </w:hyperlink>
      <w:r>
        <w:rPr>
          <w:sz w:val="24"/>
        </w:rPr>
        <w:t xml:space="preserve"> Федерального закона.</w:t>
      </w:r>
    </w:p>
    <w:p>
      <w:pPr>
        <w:pStyle w:val="0"/>
        <w:spacing w:before="240" w:lineRule="auto"/>
        <w:ind w:firstLine="540"/>
        <w:jc w:val="both"/>
      </w:pPr>
      <w:r>
        <w:rPr>
          <w:sz w:val="24"/>
        </w:rPr>
        <w:t xml:space="preserve">90. Территориальный фонд на основании сведений, указанных в </w:t>
      </w:r>
      <w:hyperlink w:history="0" w:anchor="P318" w:tooltip="89. Федеральный фонд обеспечивает внесение в единый регистр застрахованных лиц следующих сведений, получаемых в рамках межведомственного информационного взаимодействия, используемых в качестве основания признания полиса недействительным в рамках ведения персонифицированного учета:">
        <w:r>
          <w:rPr>
            <w:sz w:val="24"/>
            <w:color w:val="0000ff"/>
          </w:rPr>
          <w:t xml:space="preserve">пункте 89</w:t>
        </w:r>
      </w:hyperlink>
      <w:r>
        <w:rPr>
          <w:sz w:val="24"/>
        </w:rPr>
        <w:t xml:space="preserve"> настоящих Правил, признает полис недействительным со дня поступления данных сведений в единый регистр застрахованных лиц.</w:t>
      </w:r>
    </w:p>
    <w:p>
      <w:pPr>
        <w:pStyle w:val="0"/>
        <w:jc w:val="both"/>
      </w:pPr>
      <w:r>
        <w:rPr>
          <w:sz w:val="24"/>
        </w:rPr>
      </w:r>
    </w:p>
    <w:p>
      <w:pPr>
        <w:pStyle w:val="2"/>
        <w:outlineLvl w:val="1"/>
        <w:jc w:val="center"/>
      </w:pPr>
      <w:r>
        <w:rPr>
          <w:sz w:val="24"/>
        </w:rPr>
        <w:t xml:space="preserve">V. Ведение реестра страховых медицинских</w:t>
      </w:r>
    </w:p>
    <w:p>
      <w:pPr>
        <w:pStyle w:val="2"/>
        <w:jc w:val="center"/>
      </w:pPr>
      <w:r>
        <w:rPr>
          <w:sz w:val="24"/>
        </w:rPr>
        <w:t xml:space="preserve">организаций, осуществляющих деятельность в сфере</w:t>
      </w:r>
    </w:p>
    <w:p>
      <w:pPr>
        <w:pStyle w:val="2"/>
        <w:jc w:val="center"/>
      </w:pPr>
      <w:r>
        <w:rPr>
          <w:sz w:val="24"/>
        </w:rPr>
        <w:t xml:space="preserve">обязательного медицинского страхования на территории</w:t>
      </w:r>
    </w:p>
    <w:p>
      <w:pPr>
        <w:pStyle w:val="2"/>
        <w:jc w:val="center"/>
      </w:pPr>
      <w:r>
        <w:rPr>
          <w:sz w:val="24"/>
        </w:rPr>
        <w:t xml:space="preserve">субъекта Российской Федерации, и единого реестра страховых</w:t>
      </w:r>
    </w:p>
    <w:p>
      <w:pPr>
        <w:pStyle w:val="2"/>
        <w:jc w:val="center"/>
      </w:pPr>
      <w:r>
        <w:rPr>
          <w:sz w:val="24"/>
        </w:rPr>
        <w:t xml:space="preserve">медицинских организаций, осуществляющих деятельность</w:t>
      </w:r>
    </w:p>
    <w:p>
      <w:pPr>
        <w:pStyle w:val="2"/>
        <w:jc w:val="center"/>
      </w:pPr>
      <w:r>
        <w:rPr>
          <w:sz w:val="24"/>
        </w:rPr>
        <w:t xml:space="preserve">в сфере обязательного медицинского страхования</w:t>
      </w:r>
    </w:p>
    <w:p>
      <w:pPr>
        <w:pStyle w:val="0"/>
        <w:jc w:val="both"/>
      </w:pPr>
      <w:r>
        <w:rPr>
          <w:sz w:val="24"/>
        </w:rPr>
      </w:r>
    </w:p>
    <w:p>
      <w:pPr>
        <w:pStyle w:val="0"/>
        <w:ind w:firstLine="540"/>
        <w:jc w:val="both"/>
      </w:pPr>
      <w:r>
        <w:rPr>
          <w:sz w:val="24"/>
        </w:rPr>
        <w:t xml:space="preserve">91. Ведение реестра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 (далее - реестр страховых медицинских организаций), осуществляется в соответствии с </w:t>
      </w:r>
      <w:hyperlink w:history="0" r:id="rId8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14 части 7 статьи 34</w:t>
        </w:r>
      </w:hyperlink>
      <w:r>
        <w:rPr>
          <w:sz w:val="24"/>
        </w:rPr>
        <w:t xml:space="preserve"> Федерального закона территориальным фондом. Рекомендуемый образец реестра страховых медицинских организаций приведен в </w:t>
      </w:r>
      <w:hyperlink w:history="0" w:anchor="P1945" w:tooltip="Реестр">
        <w:r>
          <w:rPr>
            <w:sz w:val="24"/>
            <w:color w:val="0000ff"/>
          </w:rPr>
          <w:t xml:space="preserve">приложении N 2</w:t>
        </w:r>
      </w:hyperlink>
      <w:r>
        <w:rPr>
          <w:sz w:val="24"/>
        </w:rPr>
        <w:t xml:space="preserve"> к настоящим Правилам.</w:t>
      </w:r>
    </w:p>
    <w:p>
      <w:pPr>
        <w:pStyle w:val="0"/>
        <w:spacing w:before="240" w:lineRule="auto"/>
        <w:ind w:firstLine="540"/>
        <w:jc w:val="both"/>
      </w:pPr>
      <w:r>
        <w:rPr>
          <w:sz w:val="24"/>
        </w:rPr>
        <w:t xml:space="preserve">92. Реестры страховых медицинских организаций субъектов Российской Федерации являются сегментами единого реестра страховых медицинских организаций, осуществляющих деятельность в сфере обязательного медицинского страхования (далее - единый реестр страховых медицинских организаций).</w:t>
      </w:r>
    </w:p>
    <w:p>
      <w:pPr>
        <w:pStyle w:val="0"/>
        <w:spacing w:before="240" w:lineRule="auto"/>
        <w:ind w:firstLine="540"/>
        <w:jc w:val="both"/>
      </w:pPr>
      <w:r>
        <w:rPr>
          <w:sz w:val="24"/>
        </w:rPr>
        <w:t xml:space="preserve">93. Ведение единого реестра страховых медицинских организаций осуществляется Федеральным фондом в соответствии с </w:t>
      </w:r>
      <w:hyperlink w:history="0" r:id="rId8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9 части 8 статьи 33</w:t>
        </w:r>
      </w:hyperlink>
      <w:r>
        <w:rPr>
          <w:sz w:val="24"/>
        </w:rPr>
        <w:t xml:space="preserve"> Федерального закона.</w:t>
      </w:r>
    </w:p>
    <w:p>
      <w:pPr>
        <w:pStyle w:val="0"/>
        <w:spacing w:before="240" w:lineRule="auto"/>
        <w:ind w:firstLine="540"/>
        <w:jc w:val="both"/>
      </w:pPr>
      <w:r>
        <w:rPr>
          <w:sz w:val="24"/>
        </w:rPr>
        <w:t xml:space="preserve">94. Реестр страховых медицинских организаций содержит следующие сведения:</w:t>
      </w:r>
    </w:p>
    <w:p>
      <w:pPr>
        <w:pStyle w:val="0"/>
        <w:spacing w:before="240" w:lineRule="auto"/>
        <w:ind w:firstLine="540"/>
        <w:jc w:val="both"/>
      </w:pPr>
      <w:r>
        <w:rPr>
          <w:sz w:val="24"/>
        </w:rPr>
        <w:t xml:space="preserve">1) код субъекта Российской Федерации по </w:t>
      </w:r>
      <w:hyperlink w:history="0" r:id="rId85" w:tooltip="&quot;ОК 019-95. Общероссийский классификатор объектов административно-территориального деления&quot; (утв. Постановлением Госстандарта России от 31.07.1995 N 413) (ред. от 10.11.2025) (коды 01 - 32 ОКАТО) (с изм. и доп., вступ. в силу с 01.01.2026) {КонсультантПлюс}">
        <w:r>
          <w:rPr>
            <w:sz w:val="24"/>
            <w:color w:val="0000ff"/>
          </w:rPr>
          <w:t xml:space="preserve">ОКАТО</w:t>
        </w:r>
      </w:hyperlink>
      <w:r>
        <w:rPr>
          <w:sz w:val="24"/>
        </w:rPr>
        <w:t xml:space="preserve">, в котором расположена страховая медицинская организация, в соответствии с Уведомлением об идентификационных кодах по общероссийским классификаторам технико-экономической и социальной информации (далее - ОК ТЭИ);</w:t>
      </w:r>
    </w:p>
    <w:bookmarkStart w:id="340" w:name="P340"/>
    <w:bookmarkEnd w:id="340"/>
    <w:p>
      <w:pPr>
        <w:pStyle w:val="0"/>
        <w:spacing w:before="240" w:lineRule="auto"/>
        <w:ind w:firstLine="540"/>
        <w:jc w:val="both"/>
      </w:pPr>
      <w:r>
        <w:rPr>
          <w:sz w:val="24"/>
        </w:rPr>
        <w:t xml:space="preserve">2) код страховой медицинской организации в кодировке единого реестра страховых медицинских организаций (далее - реестровый номер);</w:t>
      </w:r>
    </w:p>
    <w:bookmarkStart w:id="341" w:name="P341"/>
    <w:bookmarkEnd w:id="341"/>
    <w:p>
      <w:pPr>
        <w:pStyle w:val="0"/>
        <w:spacing w:before="240" w:lineRule="auto"/>
        <w:ind w:firstLine="540"/>
        <w:jc w:val="both"/>
      </w:pPr>
      <w:r>
        <w:rPr>
          <w:sz w:val="24"/>
        </w:rPr>
        <w:t xml:space="preserve">3) полное и сокращенное (при наличии) наименования страховой медицинской организации (филиала/представительства) в соответствии с единым государственным реестром юридических лиц (далее - ЕГРЮЛ);</w:t>
      </w:r>
    </w:p>
    <w:p>
      <w:pPr>
        <w:pStyle w:val="0"/>
        <w:spacing w:before="240" w:lineRule="auto"/>
        <w:ind w:firstLine="540"/>
        <w:jc w:val="both"/>
      </w:pPr>
      <w:r>
        <w:rPr>
          <w:sz w:val="24"/>
        </w:rPr>
        <w:t xml:space="preserve">4) головная организация (1), филиал (представительство) (2);</w:t>
      </w:r>
    </w:p>
    <w:p>
      <w:pPr>
        <w:pStyle w:val="0"/>
        <w:spacing w:before="240" w:lineRule="auto"/>
        <w:ind w:firstLine="540"/>
        <w:jc w:val="both"/>
      </w:pPr>
      <w:r>
        <w:rPr>
          <w:sz w:val="24"/>
        </w:rPr>
        <w:t xml:space="preserve">5) место нахождения и адрес страховой медицинской организации;</w:t>
      </w:r>
    </w:p>
    <w:bookmarkStart w:id="344" w:name="P344"/>
    <w:bookmarkEnd w:id="344"/>
    <w:p>
      <w:pPr>
        <w:pStyle w:val="0"/>
        <w:spacing w:before="240" w:lineRule="auto"/>
        <w:ind w:firstLine="540"/>
        <w:jc w:val="both"/>
      </w:pPr>
      <w:r>
        <w:rPr>
          <w:sz w:val="24"/>
        </w:rPr>
        <w:t xml:space="preserve">6) фактический адрес страховой медицинской организации в соответствии с выпиской из ЕГРЮЛ;</w:t>
      </w:r>
    </w:p>
    <w:p>
      <w:pPr>
        <w:pStyle w:val="0"/>
        <w:spacing w:before="240" w:lineRule="auto"/>
        <w:ind w:firstLine="540"/>
        <w:jc w:val="both"/>
      </w:pPr>
      <w:r>
        <w:rPr>
          <w:sz w:val="24"/>
        </w:rPr>
        <w:t xml:space="preserve">7) место нахождения и адрес филиала (представительства) страховой медицинской организации на территории субъекта Российской Федерации в соответствии с выпиской из ЕГРЮЛ;</w:t>
      </w:r>
    </w:p>
    <w:p>
      <w:pPr>
        <w:pStyle w:val="0"/>
        <w:spacing w:before="240" w:lineRule="auto"/>
        <w:ind w:firstLine="540"/>
        <w:jc w:val="both"/>
      </w:pPr>
      <w:r>
        <w:rPr>
          <w:sz w:val="24"/>
        </w:rPr>
        <w:t xml:space="preserve">8) код причины постановки на учет (далее - КПП), для филиалов (представительств) страховых медицинских организаций в соответствии со свидетельством о постановке на учет российской организации в налоговом органе по месту ее нахождения;</w:t>
      </w:r>
    </w:p>
    <w:bookmarkStart w:id="347" w:name="P347"/>
    <w:bookmarkEnd w:id="347"/>
    <w:p>
      <w:pPr>
        <w:pStyle w:val="0"/>
        <w:spacing w:before="240" w:lineRule="auto"/>
        <w:ind w:firstLine="540"/>
        <w:jc w:val="both"/>
      </w:pPr>
      <w:r>
        <w:rPr>
          <w:sz w:val="24"/>
        </w:rPr>
        <w:t xml:space="preserve">9) идентификационный номер налогоплательщика (далее - ИНН);</w:t>
      </w:r>
    </w:p>
    <w:bookmarkStart w:id="348" w:name="P348"/>
    <w:bookmarkEnd w:id="348"/>
    <w:p>
      <w:pPr>
        <w:pStyle w:val="0"/>
        <w:spacing w:before="240" w:lineRule="auto"/>
        <w:ind w:firstLine="540"/>
        <w:jc w:val="both"/>
      </w:pPr>
      <w:r>
        <w:rPr>
          <w:sz w:val="24"/>
        </w:rPr>
        <w:t xml:space="preserve">10) основной государственный регистрационный номер записи о создании юридического лица (далее - ОГРН);</w:t>
      </w:r>
    </w:p>
    <w:p>
      <w:pPr>
        <w:pStyle w:val="0"/>
        <w:spacing w:before="240" w:lineRule="auto"/>
        <w:ind w:firstLine="540"/>
        <w:jc w:val="both"/>
      </w:pPr>
      <w:r>
        <w:rPr>
          <w:sz w:val="24"/>
        </w:rPr>
        <w:t xml:space="preserve">11) организационно-правовая форма и код организационно-правовой формы страховой медицинской организации </w:t>
      </w:r>
      <w:hyperlink w:history="0" r:id="rId86"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Pr>
            <w:sz w:val="24"/>
            <w:color w:val="0000ff"/>
          </w:rPr>
          <w:t xml:space="preserve">(ОКОПФ)</w:t>
        </w:r>
      </w:hyperlink>
      <w:r>
        <w:rPr>
          <w:sz w:val="24"/>
        </w:rPr>
        <w:t xml:space="preserve"> в соответствии с Уведомлением об идентификационных кодах по ОК ТЭИ;</w:t>
      </w:r>
    </w:p>
    <w:p>
      <w:pPr>
        <w:pStyle w:val="0"/>
        <w:spacing w:before="240" w:lineRule="auto"/>
        <w:ind w:firstLine="540"/>
        <w:jc w:val="both"/>
      </w:pPr>
      <w:r>
        <w:rPr>
          <w:sz w:val="24"/>
        </w:rPr>
        <w:t xml:space="preserve">12) фамилию, имя, отчество (при наличии), номер телефона и факс руководителя, адрес электронной почты;</w:t>
      </w:r>
    </w:p>
    <w:p>
      <w:pPr>
        <w:pStyle w:val="0"/>
        <w:spacing w:before="240" w:lineRule="auto"/>
        <w:ind w:firstLine="540"/>
        <w:jc w:val="both"/>
      </w:pPr>
      <w:r>
        <w:rPr>
          <w:sz w:val="24"/>
        </w:rPr>
        <w:t xml:space="preserve">13) фамилию, имя, отчество (при наличии), номер телефона и факс, адрес электронной почты руководителя филиала (представительства) страховой медицинской организации на территории субъекта Российской Федерации;</w:t>
      </w:r>
    </w:p>
    <w:bookmarkStart w:id="352" w:name="P352"/>
    <w:bookmarkEnd w:id="352"/>
    <w:p>
      <w:pPr>
        <w:pStyle w:val="0"/>
        <w:spacing w:before="240" w:lineRule="auto"/>
        <w:ind w:firstLine="540"/>
        <w:jc w:val="both"/>
      </w:pPr>
      <w:r>
        <w:rPr>
          <w:sz w:val="24"/>
        </w:rPr>
        <w:t xml:space="preserve">14) сведения о лицензии на осуществление страхования по виду деятельности - обязательное медицинское страхование (номер, дата выдачи и окончания срока действия, причины прекращения действия лицензии);</w:t>
      </w:r>
    </w:p>
    <w:bookmarkStart w:id="353" w:name="P353"/>
    <w:bookmarkEnd w:id="353"/>
    <w:p>
      <w:pPr>
        <w:pStyle w:val="0"/>
        <w:spacing w:before="240" w:lineRule="auto"/>
        <w:ind w:firstLine="540"/>
        <w:jc w:val="both"/>
      </w:pPr>
      <w:r>
        <w:rPr>
          <w:sz w:val="24"/>
        </w:rPr>
        <w:t xml:space="preserve">15) дату включения страховой медицинской организации в реестр страховых медицинских организаций;</w:t>
      </w:r>
    </w:p>
    <w:p>
      <w:pPr>
        <w:pStyle w:val="0"/>
        <w:spacing w:before="240" w:lineRule="auto"/>
        <w:ind w:firstLine="540"/>
        <w:jc w:val="both"/>
      </w:pPr>
      <w:r>
        <w:rPr>
          <w:sz w:val="24"/>
        </w:rPr>
        <w:t xml:space="preserve">16) дату исключения страховой медицинской организации из реестра страховых медицинских организаций;</w:t>
      </w:r>
    </w:p>
    <w:p>
      <w:pPr>
        <w:pStyle w:val="0"/>
        <w:spacing w:before="240" w:lineRule="auto"/>
        <w:ind w:firstLine="540"/>
        <w:jc w:val="both"/>
      </w:pPr>
      <w:r>
        <w:rPr>
          <w:sz w:val="24"/>
        </w:rPr>
        <w:t xml:space="preserve">17) причину исключения страховой медицинской организации из реестра страховых медицинских организаций;</w:t>
      </w:r>
    </w:p>
    <w:bookmarkStart w:id="356" w:name="P356"/>
    <w:bookmarkEnd w:id="356"/>
    <w:p>
      <w:pPr>
        <w:pStyle w:val="0"/>
        <w:spacing w:before="240" w:lineRule="auto"/>
        <w:ind w:firstLine="540"/>
        <w:jc w:val="both"/>
      </w:pPr>
      <w:r>
        <w:rPr>
          <w:sz w:val="24"/>
        </w:rPr>
        <w:t xml:space="preserve">18) численность застрахованных лиц страховой медицинской организацией в субъекте Российской Федерации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 (далее - уведомление о включении в реестр страховых медицинских организаций);</w:t>
      </w:r>
    </w:p>
    <w:p>
      <w:pPr>
        <w:pStyle w:val="0"/>
        <w:spacing w:before="240" w:lineRule="auto"/>
        <w:ind w:firstLine="540"/>
        <w:jc w:val="both"/>
      </w:pPr>
      <w:r>
        <w:rPr>
          <w:sz w:val="24"/>
        </w:rPr>
        <w:t xml:space="preserve">19) количество уполномоченных лиц страховой медицинской организации (далее - представители страховой медицинской организации), фактически осуществляющих деятельность по защите прав застрахованных лиц на дату подачи уведомления о включении в реестр страховых медицинских организаций (в соответствии с установленной Федеральным фондом </w:t>
      </w:r>
      <w:hyperlink w:history="0" r:id="rId87" w:tooltip="Приказ ФФОМС от 30.07.2024 N 118н &quot;Об установлении формы и порядка ведения отчетности N ЗПЗ &quot;Организация защиты прав застрахованных лиц в сфере обязательного медицинского страхования&quot; (Зарегистрировано в Минюсте России 27.08.2024 N 79297) {КонсультантПлюс}">
        <w:r>
          <w:rPr>
            <w:sz w:val="24"/>
            <w:color w:val="0000ff"/>
          </w:rPr>
          <w:t xml:space="preserve">формой</w:t>
        </w:r>
      </w:hyperlink>
      <w:r>
        <w:rPr>
          <w:sz w:val="24"/>
        </w:rPr>
        <w:t xml:space="preserve"> отчетности ЗПЗ "Организация защиты прав застрахованных лиц в сфере обязательного медицинского страхования" &lt;12&gt;);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&lt;12&gt; </w:t>
      </w:r>
      <w:hyperlink w:history="0" r:id="rId88" w:tooltip="Приказ ФФОМС от 30.07.2024 N 118н &quot;Об установлении формы и порядка ведения отчетности N ЗПЗ &quot;Организация защиты прав застрахованных лиц в сфере обязательного медицинского страхования&quot; (Зарегистрировано в Минюсте России 27.08.2024 N 79297) {КонсультантПлюс}">
        <w:r>
          <w:rPr>
            <w:sz w:val="24"/>
            <w:color w:val="0000ff"/>
          </w:rPr>
          <w:t xml:space="preserve">Приказ</w:t>
        </w:r>
      </w:hyperlink>
      <w:r>
        <w:rPr>
          <w:sz w:val="24"/>
        </w:rPr>
        <w:t xml:space="preserve"> Федерального фонда обязательного медицинского страхования от 30 июля 2024 г. N 118н "Об установлении формы и порядка ведения отчетности N ЗПЗ "Организация защиты прав застрахованных лиц в сфере обязательного медицинского страхования" (зарегистрирован Министерством юстиции Российской Федерации 27 августа 2024 г., регистрационный N 79297).</w:t>
      </w:r>
    </w:p>
    <w:p>
      <w:pPr>
        <w:pStyle w:val="0"/>
        <w:jc w:val="both"/>
      </w:pPr>
      <w:r>
        <w:rPr>
          <w:sz w:val="24"/>
        </w:rPr>
      </w:r>
    </w:p>
    <w:p>
      <w:pPr>
        <w:pStyle w:val="0"/>
        <w:ind w:firstLine="540"/>
        <w:jc w:val="both"/>
      </w:pPr>
      <w:r>
        <w:rPr>
          <w:sz w:val="24"/>
        </w:rPr>
        <w:t xml:space="preserve">20) сведения о заключенном договоре о финансовом обеспечении (номер, дата заключения, год реализации территориальной программы);</w:t>
      </w:r>
    </w:p>
    <w:bookmarkStart w:id="362" w:name="P362"/>
    <w:bookmarkEnd w:id="362"/>
    <w:p>
      <w:pPr>
        <w:pStyle w:val="0"/>
        <w:spacing w:before="240" w:lineRule="auto"/>
        <w:ind w:firstLine="540"/>
        <w:jc w:val="both"/>
      </w:pPr>
      <w:r>
        <w:rPr>
          <w:sz w:val="24"/>
        </w:rPr>
        <w:t xml:space="preserve">21) сведения о прекращении или досрочном расторжении договора о финансовом обеспечении (дата и причина прекращения или досрочного расторжения).</w:t>
      </w:r>
    </w:p>
    <w:p>
      <w:pPr>
        <w:pStyle w:val="0"/>
        <w:spacing w:before="240" w:lineRule="auto"/>
        <w:ind w:firstLine="540"/>
        <w:jc w:val="both"/>
      </w:pPr>
      <w:r>
        <w:rPr>
          <w:sz w:val="24"/>
        </w:rPr>
        <w:t xml:space="preserve">95. Страховая медицинская организация включается в реестр страховых медицинских организаций на основании уведомления о включении в реестр страховых медицинских организаций, направляемого ею в территориальный фонд, рекомендуемый образец которого приведен в </w:t>
      </w:r>
      <w:hyperlink w:history="0" w:anchor="P2027" w:tooltip="Уведомление">
        <w:r>
          <w:rPr>
            <w:sz w:val="24"/>
            <w:color w:val="0000ff"/>
          </w:rPr>
          <w:t xml:space="preserve">приложении N 3</w:t>
        </w:r>
      </w:hyperlink>
      <w:r>
        <w:rPr>
          <w:sz w:val="24"/>
        </w:rPr>
        <w:t xml:space="preserve"> к настоящим Правилам.</w:t>
      </w:r>
    </w:p>
    <w:p>
      <w:pPr>
        <w:pStyle w:val="0"/>
        <w:spacing w:before="240" w:lineRule="auto"/>
        <w:ind w:firstLine="540"/>
        <w:jc w:val="both"/>
      </w:pPr>
      <w:r>
        <w:rPr>
          <w:sz w:val="24"/>
        </w:rPr>
        <w:t xml:space="preserve">96. Страховая медицинская организация направляет уведомление о включении в реестр страховых медицинских организаций с 1 августа до 1 октября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в электронном виде в государственной информационной системе обязательного медицинского страхования &lt;13&gt;.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&lt;13&gt; </w:t>
      </w:r>
      <w:hyperlink w:history="0" r:id="rId89" w:tooltip="Постановление Правительства РФ от 11.06.2021 N 901 (ред. от 14.03.2022) &quot;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Российской Федерации от 11 июня 2021 г. N 901 "Об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w:t>
      </w:r>
    </w:p>
    <w:p>
      <w:pPr>
        <w:pStyle w:val="0"/>
        <w:jc w:val="both"/>
      </w:pPr>
      <w:r>
        <w:rPr>
          <w:sz w:val="24"/>
        </w:rPr>
      </w:r>
    </w:p>
    <w:p>
      <w:pPr>
        <w:pStyle w:val="0"/>
        <w:ind w:firstLine="540"/>
        <w:jc w:val="both"/>
      </w:pPr>
      <w:r>
        <w:rPr>
          <w:sz w:val="24"/>
        </w:rPr>
        <w:t xml:space="preserve">97. Уведомление о включении в реестр страховых медицинских организаций должно содержать следующую информацию:</w:t>
      </w:r>
    </w:p>
    <w:p>
      <w:pPr>
        <w:pStyle w:val="0"/>
        <w:spacing w:before="240" w:lineRule="auto"/>
        <w:ind w:firstLine="540"/>
        <w:jc w:val="both"/>
      </w:pPr>
      <w:r>
        <w:rPr>
          <w:sz w:val="24"/>
        </w:rPr>
        <w:t xml:space="preserve">1) полное и сокращенное (при наличии) наименования страховой медицинской организации в соответствии с ЕГРЮЛ;</w:t>
      </w:r>
    </w:p>
    <w:p>
      <w:pPr>
        <w:pStyle w:val="0"/>
        <w:spacing w:before="240" w:lineRule="auto"/>
        <w:ind w:firstLine="540"/>
        <w:jc w:val="both"/>
      </w:pPr>
      <w:r>
        <w:rPr>
          <w:sz w:val="24"/>
        </w:rPr>
        <w:t xml:space="preserve">2) наименование филиала (представительства) страховой медицинской организации в соответствии с выпиской из ЕГРЮЛ;</w:t>
      </w:r>
    </w:p>
    <w:p>
      <w:pPr>
        <w:pStyle w:val="0"/>
        <w:spacing w:before="240" w:lineRule="auto"/>
        <w:ind w:firstLine="540"/>
        <w:jc w:val="both"/>
      </w:pPr>
      <w:r>
        <w:rPr>
          <w:sz w:val="24"/>
        </w:rPr>
        <w:t xml:space="preserve">3) юридический адрес страховой медицинской организации в соответствии с выпиской из ЕГРЮЛ;</w:t>
      </w:r>
    </w:p>
    <w:p>
      <w:pPr>
        <w:pStyle w:val="0"/>
        <w:spacing w:before="240" w:lineRule="auto"/>
        <w:ind w:firstLine="540"/>
        <w:jc w:val="both"/>
      </w:pPr>
      <w:r>
        <w:rPr>
          <w:sz w:val="24"/>
        </w:rPr>
        <w:t xml:space="preserve">4) фактический адрес нахождения страховой медицинской организации;</w:t>
      </w:r>
    </w:p>
    <w:p>
      <w:pPr>
        <w:pStyle w:val="0"/>
        <w:spacing w:before="240" w:lineRule="auto"/>
        <w:ind w:firstLine="540"/>
        <w:jc w:val="both"/>
      </w:pPr>
      <w:r>
        <w:rPr>
          <w:sz w:val="24"/>
        </w:rPr>
        <w:t xml:space="preserve">5) юридический адрес филиала (представительства) страховой медицинской организации в соответствии с выпиской из ЕГРЮЛ;</w:t>
      </w:r>
    </w:p>
    <w:p>
      <w:pPr>
        <w:pStyle w:val="0"/>
        <w:spacing w:before="240" w:lineRule="auto"/>
        <w:ind w:firstLine="540"/>
        <w:jc w:val="both"/>
      </w:pPr>
      <w:r>
        <w:rPr>
          <w:sz w:val="24"/>
        </w:rPr>
        <w:t xml:space="preserve">6) фактический адрес нахождения филиала (представительства) страховой медицинской организации;</w:t>
      </w:r>
    </w:p>
    <w:p>
      <w:pPr>
        <w:pStyle w:val="0"/>
        <w:spacing w:before="240" w:lineRule="auto"/>
        <w:ind w:firstLine="540"/>
        <w:jc w:val="both"/>
      </w:pPr>
      <w:r>
        <w:rPr>
          <w:sz w:val="24"/>
        </w:rPr>
        <w:t xml:space="preserve">7) КПП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p>
      <w:pPr>
        <w:pStyle w:val="0"/>
        <w:spacing w:before="240" w:lineRule="auto"/>
        <w:ind w:firstLine="540"/>
        <w:jc w:val="both"/>
      </w:pPr>
      <w:r>
        <w:rPr>
          <w:sz w:val="24"/>
        </w:rPr>
        <w:t xml:space="preserve">8) ИНН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p>
      <w:pPr>
        <w:pStyle w:val="0"/>
        <w:spacing w:before="240" w:lineRule="auto"/>
        <w:ind w:firstLine="540"/>
        <w:jc w:val="both"/>
      </w:pPr>
      <w:r>
        <w:rPr>
          <w:sz w:val="24"/>
        </w:rPr>
        <w:t xml:space="preserve">9) ОГРН;</w:t>
      </w:r>
    </w:p>
    <w:p>
      <w:pPr>
        <w:pStyle w:val="0"/>
        <w:spacing w:before="240" w:lineRule="auto"/>
        <w:ind w:firstLine="540"/>
        <w:jc w:val="both"/>
      </w:pPr>
      <w:r>
        <w:rPr>
          <w:sz w:val="24"/>
        </w:rPr>
        <w:t xml:space="preserve">10) организационно-правовая форма страховой медицинской организации и код организационно-правовой формы </w:t>
      </w:r>
      <w:hyperlink w:history="0" r:id="rId90"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Pr>
            <w:sz w:val="24"/>
            <w:color w:val="0000ff"/>
          </w:rPr>
          <w:t xml:space="preserve">(ОКОПФ)</w:t>
        </w:r>
      </w:hyperlink>
      <w:r>
        <w:rPr>
          <w:sz w:val="24"/>
        </w:rPr>
        <w:t xml:space="preserve"> в соответствии с Уведомлением об идентификационных кодах по ОК ТЭИ;</w:t>
      </w:r>
    </w:p>
    <w:p>
      <w:pPr>
        <w:pStyle w:val="0"/>
        <w:spacing w:before="240" w:lineRule="auto"/>
        <w:ind w:firstLine="540"/>
        <w:jc w:val="both"/>
      </w:pPr>
      <w:r>
        <w:rPr>
          <w:sz w:val="24"/>
        </w:rPr>
        <w:t xml:space="preserve">11) фамилию, имя, отчество (при наличии), номер телефона, факс руководителя, адрес электронной почты;</w:t>
      </w:r>
    </w:p>
    <w:p>
      <w:pPr>
        <w:pStyle w:val="0"/>
        <w:spacing w:before="240" w:lineRule="auto"/>
        <w:ind w:firstLine="540"/>
        <w:jc w:val="both"/>
      </w:pPr>
      <w:r>
        <w:rPr>
          <w:sz w:val="24"/>
        </w:rPr>
        <w:t xml:space="preserve">12) фамилию, имя, отчество (при наличии), номер телефона, факс руководителя филиала (представительства), адрес электронной почты;</w:t>
      </w:r>
    </w:p>
    <w:p>
      <w:pPr>
        <w:pStyle w:val="0"/>
        <w:spacing w:before="240" w:lineRule="auto"/>
        <w:ind w:firstLine="540"/>
        <w:jc w:val="both"/>
      </w:pPr>
      <w:r>
        <w:rPr>
          <w:sz w:val="24"/>
        </w:rPr>
        <w:t xml:space="preserve">13) сведения о лицензии на осуществление страхования по виду деятельности - обязательное медицинское страхование (номер, дата выдачи, дата окончания действия);</w:t>
      </w:r>
    </w:p>
    <w:p>
      <w:pPr>
        <w:pStyle w:val="0"/>
        <w:spacing w:before="240" w:lineRule="auto"/>
        <w:ind w:firstLine="540"/>
        <w:jc w:val="both"/>
      </w:pPr>
      <w:r>
        <w:rPr>
          <w:sz w:val="24"/>
        </w:rPr>
        <w:t xml:space="preserve">14) численность застрахованных лиц в субъекте Российской Федерации на дату подачи уведомления о включении в реестр страховых медицинских организаций;</w:t>
      </w:r>
    </w:p>
    <w:p>
      <w:pPr>
        <w:pStyle w:val="0"/>
        <w:spacing w:before="240" w:lineRule="auto"/>
        <w:ind w:firstLine="540"/>
        <w:jc w:val="both"/>
      </w:pPr>
      <w:r>
        <w:rPr>
          <w:sz w:val="24"/>
        </w:rPr>
        <w:t xml:space="preserve">15) сведения о возможности выполнения страховой медицинской организацией информационного сопровождения застрахованных лиц;</w:t>
      </w:r>
    </w:p>
    <w:p>
      <w:pPr>
        <w:pStyle w:val="0"/>
        <w:spacing w:before="240" w:lineRule="auto"/>
        <w:ind w:firstLine="540"/>
        <w:jc w:val="both"/>
      </w:pPr>
      <w:r>
        <w:rPr>
          <w:sz w:val="24"/>
        </w:rPr>
        <w:t xml:space="preserve">16) количество представителей страховой медицинской организации, фактически осуществляющих деятельность по защите прав застрахованных лиц на дату подачи уведомления (в соответствии с установленной Федеральным фондом формой отчетности ЗПЗ "Организация защиты прав застрахованных лиц в сфере обязательного медицинского страхования").</w:t>
      </w:r>
    </w:p>
    <w:p>
      <w:pPr>
        <w:pStyle w:val="0"/>
        <w:spacing w:before="240" w:lineRule="auto"/>
        <w:ind w:firstLine="540"/>
        <w:jc w:val="both"/>
      </w:pPr>
      <w:r>
        <w:rPr>
          <w:sz w:val="24"/>
        </w:rPr>
        <w:t xml:space="preserve">98. В день получения уведомления о включении в реестр страховых медицинских организаций территориальный фонд осуществляет его проверку и при установлении полноты указанных в уведомлении о включении в реестр страховых медицинских организаций сведений вносит данную страховую медицинскую организацию в реестр страховых медицинских организаций с присвоением реестрового номера.</w:t>
      </w:r>
    </w:p>
    <w:p>
      <w:pPr>
        <w:pStyle w:val="0"/>
        <w:spacing w:before="240" w:lineRule="auto"/>
        <w:ind w:firstLine="540"/>
        <w:jc w:val="both"/>
      </w:pPr>
      <w:r>
        <w:rPr>
          <w:sz w:val="24"/>
        </w:rPr>
        <w:t xml:space="preserve">99. Территориальный фонд не позднее двух рабочих дней с даты присвоения страховой медицинской организации реестрового номера информирует страховую медицинскую организацию в государственной информационной системе обязательного медицинского страхования о включении в реестр страховых медицинских организаций.</w:t>
      </w:r>
    </w:p>
    <w:p>
      <w:pPr>
        <w:pStyle w:val="0"/>
        <w:spacing w:before="240" w:lineRule="auto"/>
        <w:ind w:firstLine="540"/>
        <w:jc w:val="both"/>
      </w:pPr>
      <w:r>
        <w:rPr>
          <w:sz w:val="24"/>
        </w:rPr>
        <w:t xml:space="preserve">100. При выявлении несоответствия сведений, представленных в уведомлении о включении в реестр страховых медицинских организаций, территориальный фонд в электронном виде в государственной информационной системе обязательного медицинского страхования уведомляет страховую медицинскую организацию о несоответствии соответствующих сведений.</w:t>
      </w:r>
    </w:p>
    <w:p>
      <w:pPr>
        <w:pStyle w:val="0"/>
        <w:spacing w:before="240" w:lineRule="auto"/>
        <w:ind w:firstLine="540"/>
        <w:jc w:val="both"/>
      </w:pPr>
      <w:r>
        <w:rPr>
          <w:sz w:val="24"/>
        </w:rPr>
        <w:t xml:space="preserve">101. Страховая медицинская организация вносит уточнения в уведомление о включении в реестр страховых медицинских организаций с учетом срока, установленного </w:t>
      </w:r>
      <w:hyperlink w:history="0" r:id="rId9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10 статьи 14</w:t>
        </w:r>
      </w:hyperlink>
      <w:r>
        <w:rPr>
          <w:sz w:val="24"/>
        </w:rPr>
        <w:t xml:space="preserve"> Федерального закона.</w:t>
      </w:r>
    </w:p>
    <w:p>
      <w:pPr>
        <w:pStyle w:val="0"/>
        <w:spacing w:before="240" w:lineRule="auto"/>
        <w:ind w:firstLine="540"/>
        <w:jc w:val="both"/>
      </w:pPr>
      <w:r>
        <w:rPr>
          <w:sz w:val="24"/>
        </w:rPr>
        <w:t xml:space="preserve">102. В случае изменения сведений о страховой медицинской организации, предусмотренных </w:t>
      </w:r>
      <w:hyperlink w:history="0" w:anchor="P341" w:tooltip="3) полное и сокращенное (при наличии) наименования страховой медицинской организации (филиала/представительства) в соответствии с единым государственным реестром юридических лиц (далее - ЕГРЮЛ);">
        <w:r>
          <w:rPr>
            <w:sz w:val="24"/>
            <w:color w:val="0000ff"/>
          </w:rPr>
          <w:t xml:space="preserve">подпунктами 3</w:t>
        </w:r>
      </w:hyperlink>
      <w:r>
        <w:rPr>
          <w:sz w:val="24"/>
        </w:rPr>
        <w:t xml:space="preserve"> - </w:t>
      </w:r>
      <w:hyperlink w:history="0" w:anchor="P348" w:tooltip="10) основной государственный регистрационный номер записи о создании юридического лица (далее - ОГРН);">
        <w:r>
          <w:rPr>
            <w:sz w:val="24"/>
            <w:color w:val="0000ff"/>
          </w:rPr>
          <w:t xml:space="preserve">10 пункта 94</w:t>
        </w:r>
      </w:hyperlink>
      <w:r>
        <w:rPr>
          <w:sz w:val="24"/>
        </w:rPr>
        <w:t xml:space="preserve"> настоящих Правил, страховая медицинская организация в течение двух рабочих дней с даты этих изменений направляет в территориальный фонд в государственной информационной системе обязательного медицинского страхования новые сведения для актуализации реестра страховых медицинских организаций.</w:t>
      </w:r>
    </w:p>
    <w:p>
      <w:pPr>
        <w:pStyle w:val="0"/>
        <w:spacing w:before="240" w:lineRule="auto"/>
        <w:ind w:firstLine="540"/>
        <w:jc w:val="both"/>
      </w:pPr>
      <w:r>
        <w:rPr>
          <w:sz w:val="24"/>
        </w:rPr>
        <w:t xml:space="preserve">103. В случае изменения сведений о страховой медицинской организации, содержащихся в реестре страховых медицинских организаций субъекта Российской Федерации, в результате реорганизации страховой медицинской организации в форме преобразования, а также в форме присоединения к страховой медицинской организации, не включенной в реестр страховых медицинских организаций субъекта Российской Федерации, реорганизованная страховая медицинская организация в течение двух рабочих дней с даты этих изменений направляет в территориальный фонд в государственной информационной системе обязательного медицинского страхования сведения, необходимые для внесения в реестр страховых медицинских организаций, а также копии документов, подтверждающих сведения о реорганизации.</w:t>
      </w:r>
    </w:p>
    <w:p>
      <w:pPr>
        <w:pStyle w:val="0"/>
        <w:spacing w:before="240" w:lineRule="auto"/>
        <w:ind w:firstLine="540"/>
        <w:jc w:val="both"/>
      </w:pPr>
      <w:r>
        <w:rPr>
          <w:sz w:val="24"/>
        </w:rPr>
        <w:t xml:space="preserve">104. Внесение изменений в сведения, содержащиеся в реестре страховых медицинских организаций, осуществляется территориальным фондом в течение пяти рабочих дней со дня представления страховыми медицинскими организациями сведений и документов, подтверждающих эти сведения.</w:t>
      </w:r>
    </w:p>
    <w:p>
      <w:pPr>
        <w:pStyle w:val="0"/>
        <w:spacing w:before="240" w:lineRule="auto"/>
        <w:ind w:firstLine="540"/>
        <w:jc w:val="both"/>
      </w:pPr>
      <w:r>
        <w:rPr>
          <w:sz w:val="24"/>
        </w:rPr>
        <w:t xml:space="preserve">105. Исключение страховой медицинской организации из реестра страховых медицинских организаций осуществляется в случаях приостановления либо прекращения действия лицензии, ликвидации страховой медицинской организации, по уведомлению о досрочном расторжении договора о финансовом обеспечении, непредставления документов в срок, установленный </w:t>
      </w:r>
      <w:hyperlink w:history="0" r:id="rId9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10 статьи 14</w:t>
        </w:r>
      </w:hyperlink>
      <w:r>
        <w:rPr>
          <w:sz w:val="24"/>
        </w:rPr>
        <w:t xml:space="preserve"> Федерального закона.</w:t>
      </w:r>
    </w:p>
    <w:p>
      <w:pPr>
        <w:pStyle w:val="0"/>
        <w:spacing w:before="240" w:lineRule="auto"/>
        <w:ind w:firstLine="540"/>
        <w:jc w:val="both"/>
      </w:pPr>
      <w:r>
        <w:rPr>
          <w:sz w:val="24"/>
        </w:rPr>
        <w:t xml:space="preserve">106. Уведомление о досрочном расторжении договора о финансовом обеспечении в соответствии с </w:t>
      </w:r>
      <w:hyperlink w:history="0" r:id="rId9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15 статьи 38</w:t>
        </w:r>
      </w:hyperlink>
      <w:r>
        <w:rPr>
          <w:sz w:val="24"/>
        </w:rPr>
        <w:t xml:space="preserve"> Федерального закона направляется страховой медицинской организацией в территориальный фонд за три месяца до даты расторжения договора о финансовом обеспечении.</w:t>
      </w:r>
    </w:p>
    <w:p>
      <w:pPr>
        <w:pStyle w:val="0"/>
        <w:spacing w:before="240" w:lineRule="auto"/>
        <w:ind w:firstLine="540"/>
        <w:jc w:val="both"/>
      </w:pPr>
      <w:r>
        <w:rPr>
          <w:sz w:val="24"/>
        </w:rPr>
        <w:t xml:space="preserve">107. Исключение из реестра страховых медицинских организаций в случаях приостановления либо прекращения действия лицензии или ликвидации страховой медицинской организации осуществляется в день получения территориальным фондом сведений, подтверждающих данную информацию, или на установленную </w:t>
      </w:r>
      <w:hyperlink w:history="0" r:id="rId9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10 статьи 14</w:t>
        </w:r>
      </w:hyperlink>
      <w:r>
        <w:rPr>
          <w:sz w:val="24"/>
        </w:rPr>
        <w:t xml:space="preserve"> Федерального закона дату при непредставлении страховой медицинской организацией документов в срок.</w:t>
      </w:r>
    </w:p>
    <w:p>
      <w:pPr>
        <w:pStyle w:val="0"/>
        <w:spacing w:before="240" w:lineRule="auto"/>
        <w:ind w:firstLine="540"/>
        <w:jc w:val="both"/>
      </w:pPr>
      <w:r>
        <w:rPr>
          <w:sz w:val="24"/>
        </w:rPr>
        <w:t xml:space="preserve">108. Исключение из реестра страховых медицинских организаций на основании уведомления, направляемого страховой медицинской организации территориальным фондом, осуществляется не позднее следующего рабочего дня после дня прекращения действия договора о финансовом обеспечении.</w:t>
      </w:r>
    </w:p>
    <w:p>
      <w:pPr>
        <w:pStyle w:val="0"/>
        <w:spacing w:before="240" w:lineRule="auto"/>
        <w:ind w:firstLine="540"/>
        <w:jc w:val="both"/>
      </w:pPr>
      <w:r>
        <w:rPr>
          <w:sz w:val="24"/>
        </w:rPr>
        <w:t xml:space="preserve">109. Федеральный фонд обеспечивает размещение на своем официальном сайте единого реестра страховых медицинских организаций с указанием сведений, перечисленных в </w:t>
      </w:r>
      <w:hyperlink w:history="0" w:anchor="P340" w:tooltip="2) код страховой медицинской организации в кодировке единого реестра страховых медицинских организаций (далее - реестровый номер);">
        <w:r>
          <w:rPr>
            <w:sz w:val="24"/>
            <w:color w:val="0000ff"/>
          </w:rPr>
          <w:t xml:space="preserve">подпунктах 2</w:t>
        </w:r>
      </w:hyperlink>
      <w:r>
        <w:rPr>
          <w:sz w:val="24"/>
        </w:rPr>
        <w:t xml:space="preserve">, </w:t>
      </w:r>
      <w:hyperlink w:history="0" w:anchor="P341" w:tooltip="3) полное и сокращенное (при наличии) наименования страховой медицинской организации (филиала/представительства) в соответствии с единым государственным реестром юридических лиц (далее - ЕГРЮЛ);">
        <w:r>
          <w:rPr>
            <w:sz w:val="24"/>
            <w:color w:val="0000ff"/>
          </w:rPr>
          <w:t xml:space="preserve">3</w:t>
        </w:r>
      </w:hyperlink>
      <w:r>
        <w:rPr>
          <w:sz w:val="24"/>
        </w:rPr>
        <w:t xml:space="preserve">, </w:t>
      </w:r>
      <w:hyperlink w:history="0" w:anchor="P344" w:tooltip="6) фактический адрес страховой медицинской организации в соответствии с выпиской из ЕГРЮЛ;">
        <w:r>
          <w:rPr>
            <w:sz w:val="24"/>
            <w:color w:val="0000ff"/>
          </w:rPr>
          <w:t xml:space="preserve">6</w:t>
        </w:r>
      </w:hyperlink>
      <w:r>
        <w:rPr>
          <w:sz w:val="24"/>
        </w:rPr>
        <w:t xml:space="preserve">, </w:t>
      </w:r>
      <w:hyperlink w:history="0" w:anchor="P347" w:tooltip="9) идентификационный номер налогоплательщика (далее - ИНН);">
        <w:r>
          <w:rPr>
            <w:sz w:val="24"/>
            <w:color w:val="0000ff"/>
          </w:rPr>
          <w:t xml:space="preserve">9</w:t>
        </w:r>
      </w:hyperlink>
      <w:r>
        <w:rPr>
          <w:sz w:val="24"/>
        </w:rPr>
        <w:t xml:space="preserve"> - </w:t>
      </w:r>
      <w:hyperlink w:history="0" w:anchor="P353" w:tooltip="15) дату включения страховой медицинской организации в реестр страховых медицинских организаций;">
        <w:r>
          <w:rPr>
            <w:sz w:val="24"/>
            <w:color w:val="0000ff"/>
          </w:rPr>
          <w:t xml:space="preserve">15</w:t>
        </w:r>
      </w:hyperlink>
      <w:r>
        <w:rPr>
          <w:sz w:val="24"/>
        </w:rPr>
        <w:t xml:space="preserve">, </w:t>
      </w:r>
      <w:hyperlink w:history="0" w:anchor="P356" w:tooltip="18) численность застрахованных лиц страховой медицинской организацией в субъекте Российской Федерации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 (далее - уведомление о включении в реестр страховых медицинских организаций);">
        <w:r>
          <w:rPr>
            <w:sz w:val="24"/>
            <w:color w:val="0000ff"/>
          </w:rPr>
          <w:t xml:space="preserve">18</w:t>
        </w:r>
      </w:hyperlink>
      <w:r>
        <w:rPr>
          <w:sz w:val="24"/>
        </w:rPr>
        <w:t xml:space="preserve"> - </w:t>
      </w:r>
      <w:hyperlink w:history="0" w:anchor="P362" w:tooltip="21) сведения о прекращении или досрочном расторжении договора о финансовом обеспечении (дата и причина прекращения или досрочного расторжения).">
        <w:r>
          <w:rPr>
            <w:sz w:val="24"/>
            <w:color w:val="0000ff"/>
          </w:rPr>
          <w:t xml:space="preserve">21 пункта 94</w:t>
        </w:r>
      </w:hyperlink>
      <w:r>
        <w:rPr>
          <w:sz w:val="24"/>
        </w:rPr>
        <w:t xml:space="preserve"> настоящих Правил.</w:t>
      </w:r>
    </w:p>
    <w:p>
      <w:pPr>
        <w:pStyle w:val="0"/>
        <w:spacing w:before="240" w:lineRule="auto"/>
        <w:ind w:firstLine="540"/>
        <w:jc w:val="both"/>
      </w:pPr>
      <w:r>
        <w:rPr>
          <w:sz w:val="24"/>
        </w:rPr>
        <w:t xml:space="preserve">110. Территориальный фонд размещает на своем официальном сайте реестр страховых медицинских организаций, рекомендуемый образец которого приведен в </w:t>
      </w:r>
      <w:hyperlink w:history="0" w:anchor="P1945" w:tooltip="Реестр">
        <w:r>
          <w:rPr>
            <w:sz w:val="24"/>
            <w:color w:val="0000ff"/>
          </w:rPr>
          <w:t xml:space="preserve">приложении N 2</w:t>
        </w:r>
      </w:hyperlink>
      <w:r>
        <w:rPr>
          <w:sz w:val="24"/>
        </w:rPr>
        <w:t xml:space="preserve"> к настоящим Правилам, с указанием сведений, предусмотренных </w:t>
      </w:r>
      <w:hyperlink w:history="0" w:anchor="P340" w:tooltip="2) код страховой медицинской организации в кодировке единого реестра страховых медицинских организаций (далее - реестровый номер);">
        <w:r>
          <w:rPr>
            <w:sz w:val="24"/>
            <w:color w:val="0000ff"/>
          </w:rPr>
          <w:t xml:space="preserve">подпунктами 2</w:t>
        </w:r>
      </w:hyperlink>
      <w:r>
        <w:rPr>
          <w:sz w:val="24"/>
        </w:rPr>
        <w:t xml:space="preserve">, </w:t>
      </w:r>
      <w:hyperlink w:history="0" w:anchor="P341" w:tooltip="3) полное и сокращенное (при наличии) наименования страховой медицинской организации (филиала/представительства) в соответствии с единым государственным реестром юридических лиц (далее - ЕГРЮЛ);">
        <w:r>
          <w:rPr>
            <w:sz w:val="24"/>
            <w:color w:val="0000ff"/>
          </w:rPr>
          <w:t xml:space="preserve">3</w:t>
        </w:r>
      </w:hyperlink>
      <w:r>
        <w:rPr>
          <w:sz w:val="24"/>
        </w:rPr>
        <w:t xml:space="preserve">, </w:t>
      </w:r>
      <w:hyperlink w:history="0" w:anchor="P344" w:tooltip="6) фактический адрес страховой медицинской организации в соответствии с выпиской из ЕГРЮЛ;">
        <w:r>
          <w:rPr>
            <w:sz w:val="24"/>
            <w:color w:val="0000ff"/>
          </w:rPr>
          <w:t xml:space="preserve">6</w:t>
        </w:r>
      </w:hyperlink>
      <w:r>
        <w:rPr>
          <w:sz w:val="24"/>
        </w:rPr>
        <w:t xml:space="preserve">, </w:t>
      </w:r>
      <w:hyperlink w:history="0" w:anchor="P347" w:tooltip="9) идентификационный номер налогоплательщика (далее - ИНН);">
        <w:r>
          <w:rPr>
            <w:sz w:val="24"/>
            <w:color w:val="0000ff"/>
          </w:rPr>
          <w:t xml:space="preserve">9</w:t>
        </w:r>
      </w:hyperlink>
      <w:r>
        <w:rPr>
          <w:sz w:val="24"/>
        </w:rPr>
        <w:t xml:space="preserve"> - </w:t>
      </w:r>
      <w:hyperlink w:history="0" w:anchor="P352" w:tooltip="14) сведения о лицензии на осуществление страхования по виду деятельности - обязательное медицинское страхование (номер, дата выдачи и окончания срока действия, причины прекращения действия лицензии);">
        <w:r>
          <w:rPr>
            <w:sz w:val="24"/>
            <w:color w:val="0000ff"/>
          </w:rPr>
          <w:t xml:space="preserve">14</w:t>
        </w:r>
      </w:hyperlink>
      <w:r>
        <w:rPr>
          <w:sz w:val="24"/>
        </w:rPr>
        <w:t xml:space="preserve">, </w:t>
      </w:r>
      <w:hyperlink w:history="0" w:anchor="P356" w:tooltip="18) численность застрахованных лиц страховой медицинской организацией в субъекте Российской Федерации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 (далее - уведомление о включении в реестр страховых медицинских организаций);">
        <w:r>
          <w:rPr>
            <w:sz w:val="24"/>
            <w:color w:val="0000ff"/>
          </w:rPr>
          <w:t xml:space="preserve">18</w:t>
        </w:r>
      </w:hyperlink>
      <w:r>
        <w:rPr>
          <w:sz w:val="24"/>
        </w:rPr>
        <w:t xml:space="preserve"> - </w:t>
      </w:r>
      <w:hyperlink w:history="0" w:anchor="P362" w:tooltip="21) сведения о прекращении или досрочном расторжении договора о финансовом обеспечении (дата и причина прекращения или досрочного расторжения).">
        <w:r>
          <w:rPr>
            <w:sz w:val="24"/>
            <w:color w:val="0000ff"/>
          </w:rPr>
          <w:t xml:space="preserve">21 пункта 94</w:t>
        </w:r>
      </w:hyperlink>
      <w:r>
        <w:rPr>
          <w:sz w:val="24"/>
        </w:rPr>
        <w:t xml:space="preserve"> настоящих Правил.</w:t>
      </w:r>
    </w:p>
    <w:p>
      <w:pPr>
        <w:pStyle w:val="0"/>
        <w:spacing w:before="240" w:lineRule="auto"/>
        <w:ind w:firstLine="540"/>
        <w:jc w:val="both"/>
      </w:pPr>
      <w:r>
        <w:rPr>
          <w:sz w:val="24"/>
        </w:rPr>
        <w:t xml:space="preserve">111. Территориальный фонд обеспечивает представление в Федеральный фонд изменений, внесенных в реестр страховых медицинских организаций, в день внесения данных изменений и размещение на своем официальном сайте реестра страховых медицинских организаций.</w:t>
      </w:r>
    </w:p>
    <w:p>
      <w:pPr>
        <w:pStyle w:val="0"/>
        <w:spacing w:before="240" w:lineRule="auto"/>
        <w:ind w:firstLine="540"/>
        <w:jc w:val="both"/>
      </w:pPr>
      <w:r>
        <w:rPr>
          <w:sz w:val="24"/>
        </w:rPr>
        <w:t xml:space="preserve">112. Федеральный фонд в соответствии с </w:t>
      </w:r>
      <w:hyperlink w:history="0" r:id="rId9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пунктами 3</w:t>
        </w:r>
      </w:hyperlink>
      <w:r>
        <w:rPr>
          <w:sz w:val="24"/>
        </w:rPr>
        <w:t xml:space="preserve"> и </w:t>
      </w:r>
      <w:hyperlink w:history="0" r:id="rId9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6 части 2 статьи 7</w:t>
        </w:r>
      </w:hyperlink>
      <w:r>
        <w:rPr>
          <w:sz w:val="24"/>
        </w:rPr>
        <w:t xml:space="preserve"> Федерального закона обеспечивает контроль за соблюдением порядка включения (исключения) страховых медицинских организаций в реестр страховых медицинских организаций и в целях ведения единого реестра страховых медицинских организаций осуществляет проверку ведения территориальным фондом реестра страховых медицинских организаций субъекта Российской Федерации, в том числе установленного настоящей главой порядка включения (исключения) страховых медицинских организаций в (из) реестр (реестра) страховых медицинских организаций, в рамках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w:t>
      </w:r>
    </w:p>
    <w:p>
      <w:pPr>
        <w:pStyle w:val="0"/>
        <w:jc w:val="both"/>
      </w:pPr>
      <w:r>
        <w:rPr>
          <w:sz w:val="24"/>
        </w:rPr>
      </w:r>
    </w:p>
    <w:p>
      <w:pPr>
        <w:pStyle w:val="2"/>
        <w:outlineLvl w:val="1"/>
        <w:jc w:val="center"/>
      </w:pPr>
      <w:r>
        <w:rPr>
          <w:sz w:val="24"/>
        </w:rPr>
        <w:t xml:space="preserve">VI. Ведение единого реестра медицинских</w:t>
      </w:r>
    </w:p>
    <w:p>
      <w:pPr>
        <w:pStyle w:val="2"/>
        <w:jc w:val="center"/>
      </w:pPr>
      <w:r>
        <w:rPr>
          <w:sz w:val="24"/>
        </w:rPr>
        <w:t xml:space="preserve">организаций, осуществляющих деятельность в сфере</w:t>
      </w:r>
    </w:p>
    <w:p>
      <w:pPr>
        <w:pStyle w:val="2"/>
        <w:jc w:val="center"/>
      </w:pPr>
      <w:r>
        <w:rPr>
          <w:sz w:val="24"/>
        </w:rPr>
        <w:t xml:space="preserve">обязательного медицинского страхования, и реестра</w:t>
      </w:r>
    </w:p>
    <w:p>
      <w:pPr>
        <w:pStyle w:val="2"/>
        <w:jc w:val="center"/>
      </w:pPr>
      <w:r>
        <w:rPr>
          <w:sz w:val="24"/>
        </w:rPr>
        <w:t xml:space="preserve">медицинских организаций, осуществляющих деятельность в сфере</w:t>
      </w:r>
    </w:p>
    <w:p>
      <w:pPr>
        <w:pStyle w:val="2"/>
        <w:jc w:val="center"/>
      </w:pPr>
      <w:r>
        <w:rPr>
          <w:sz w:val="24"/>
        </w:rPr>
        <w:t xml:space="preserve">обязательного медицинского страхования по территориальным</w:t>
      </w:r>
    </w:p>
    <w:p>
      <w:pPr>
        <w:pStyle w:val="2"/>
        <w:jc w:val="center"/>
      </w:pPr>
      <w:r>
        <w:rPr>
          <w:sz w:val="24"/>
        </w:rPr>
        <w:t xml:space="preserve">программам обязательного медицинского страхования</w:t>
      </w:r>
    </w:p>
    <w:p>
      <w:pPr>
        <w:pStyle w:val="0"/>
        <w:jc w:val="both"/>
      </w:pPr>
      <w:r>
        <w:rPr>
          <w:sz w:val="24"/>
        </w:rPr>
      </w:r>
    </w:p>
    <w:p>
      <w:pPr>
        <w:pStyle w:val="0"/>
        <w:ind w:firstLine="540"/>
        <w:jc w:val="both"/>
      </w:pPr>
      <w:r>
        <w:rPr>
          <w:sz w:val="24"/>
        </w:rPr>
        <w:t xml:space="preserve">113. Единый реестр медицинских организаций, осуществляющих деятельность в сфере обязательного медицинского страхования (далее - единый реестр медицинских организаций), в соответствии с </w:t>
      </w:r>
      <w:hyperlink w:history="0" r:id="rId9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1 статьи 15</w:t>
        </w:r>
      </w:hyperlink>
      <w:r>
        <w:rPr>
          <w:sz w:val="24"/>
        </w:rPr>
        <w:t xml:space="preserve"> Федерального закона включает в себя сведения о медицинских организациях, функции и полномочия учредителя в отношении которых осуществляют Правительство Российской Федерации или федеральные органы исполнительной власти, оказывающих медицинскую помощь, финансовое обеспечение которой осуществляется в соответствии с </w:t>
      </w:r>
      <w:hyperlink w:history="0" r:id="rId9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11 статьи 5</w:t>
        </w:r>
      </w:hyperlink>
      <w:r>
        <w:rPr>
          <w:sz w:val="24"/>
        </w:rPr>
        <w:t xml:space="preserve"> Федерального закона, и реестры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 реестр медицинских организаций, осуществляющих деятельность в сфере обязательного медицинского страхования).</w:t>
      </w:r>
    </w:p>
    <w:p>
      <w:pPr>
        <w:pStyle w:val="0"/>
        <w:spacing w:before="240" w:lineRule="auto"/>
        <w:ind w:firstLine="540"/>
        <w:jc w:val="both"/>
      </w:pPr>
      <w:r>
        <w:rPr>
          <w:sz w:val="24"/>
        </w:rPr>
        <w:t xml:space="preserve">114. Ведение единого реестра медицинских организаций в соответствии с </w:t>
      </w:r>
      <w:hyperlink w:history="0" r:id="rId9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10 части 8 статьи 33</w:t>
        </w:r>
      </w:hyperlink>
      <w:r>
        <w:rPr>
          <w:sz w:val="24"/>
        </w:rPr>
        <w:t xml:space="preserve"> Федерального закона осуществляется Федеральным фондом на русском языке в электронном виде в государственной информационной системе обязательного медицинского страхования путем формирования и внесения изменений в записи единого реестра медицинских организаций. Рекомендуемый образец единого реестра медицинских организаций приведен в </w:t>
      </w:r>
      <w:hyperlink w:history="0" w:anchor="P2130" w:tooltip="Единый реестр">
        <w:r>
          <w:rPr>
            <w:sz w:val="24"/>
            <w:color w:val="0000ff"/>
          </w:rPr>
          <w:t xml:space="preserve">приложении N 4</w:t>
        </w:r>
      </w:hyperlink>
      <w:r>
        <w:rPr>
          <w:sz w:val="24"/>
        </w:rPr>
        <w:t xml:space="preserve"> к настоящим Правилам.</w:t>
      </w:r>
    </w:p>
    <w:p>
      <w:pPr>
        <w:pStyle w:val="0"/>
        <w:spacing w:before="240" w:lineRule="auto"/>
        <w:ind w:firstLine="540"/>
        <w:jc w:val="both"/>
      </w:pPr>
      <w:r>
        <w:rPr>
          <w:sz w:val="24"/>
        </w:rPr>
        <w:t xml:space="preserve">115. Единый реестр медицинских организаций содержит следующие сведения о медицинской организации, функции и полномочия учредителя в отношении которых осуществляют Правительство Российской Федерации или федеральные органы исполнительной власти, оказывающей медицинскую помощь, финансовое обеспечение которой осуществляется в соответствии с </w:t>
      </w:r>
      <w:hyperlink w:history="0" r:id="rId10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11 статьи 5</w:t>
        </w:r>
      </w:hyperlink>
      <w:r>
        <w:rPr>
          <w:sz w:val="24"/>
        </w:rPr>
        <w:t xml:space="preserve"> Федерального закона, и медицинской организации (индивидуальном предпринимателе, осуществляющем медицинскую деятельность, обособленном структурном подразделении медицинской организации), включенной в реестр медицинских организаций, осуществляющих деятельность в сфере обязательного медицинского страхования:</w:t>
      </w:r>
    </w:p>
    <w:bookmarkStart w:id="411" w:name="P411"/>
    <w:bookmarkEnd w:id="411"/>
    <w:p>
      <w:pPr>
        <w:pStyle w:val="0"/>
        <w:spacing w:before="240" w:lineRule="auto"/>
        <w:ind w:firstLine="540"/>
        <w:jc w:val="both"/>
      </w:pPr>
      <w:r>
        <w:rPr>
          <w:sz w:val="24"/>
        </w:rPr>
        <w:t xml:space="preserve">1) код медицинской организации (уникальный номер записи единого реестра медицинских организаций, в которой содержатся сведения о медицинской организации) (индивидуального предпринимателя, осуществляющего медицинскую деятельность) (далее - реестровый номер медицинской организации);</w:t>
      </w:r>
    </w:p>
    <w:p>
      <w:pPr>
        <w:pStyle w:val="0"/>
        <w:spacing w:before="240" w:lineRule="auto"/>
        <w:ind w:firstLine="540"/>
        <w:jc w:val="both"/>
      </w:pPr>
      <w:r>
        <w:rPr>
          <w:sz w:val="24"/>
        </w:rPr>
        <w:t xml:space="preserve">2) полное и сокращенное (при наличии) наименования медицинской организации в соответствии со сведениями ЕГРЮЛ;</w:t>
      </w:r>
    </w:p>
    <w:p>
      <w:pPr>
        <w:pStyle w:val="0"/>
        <w:spacing w:before="240" w:lineRule="auto"/>
        <w:ind w:firstLine="540"/>
        <w:jc w:val="both"/>
      </w:pPr>
      <w:r>
        <w:rPr>
          <w:sz w:val="24"/>
        </w:rPr>
        <w:t xml:space="preserve">3) фамилию, имя, отчество (при наличии) индивидуального предпринимателя, осуществляющего медицинскую деятельность, в соответствии со сведениями Единого государственного реестра индивидуальных предпринимателей (далее - ЕГРИП);</w:t>
      </w:r>
    </w:p>
    <w:p>
      <w:pPr>
        <w:pStyle w:val="0"/>
        <w:spacing w:before="240" w:lineRule="auto"/>
        <w:ind w:firstLine="540"/>
        <w:jc w:val="both"/>
      </w:pPr>
      <w:r>
        <w:rPr>
          <w:sz w:val="24"/>
        </w:rPr>
        <w:t xml:space="preserve">4) ИНН медицинской организации (индивидуального предпринимателя) в соответствии со свидетельством о постановке на учет в налоговом органе;</w:t>
      </w:r>
    </w:p>
    <w:p>
      <w:pPr>
        <w:pStyle w:val="0"/>
        <w:spacing w:before="240" w:lineRule="auto"/>
        <w:ind w:firstLine="540"/>
        <w:jc w:val="both"/>
      </w:pPr>
      <w:r>
        <w:rPr>
          <w:sz w:val="24"/>
        </w:rPr>
        <w:t xml:space="preserve">5) КПП медицинской организации в соответствии со свидетельством о постановке на учет в налоговом органе;</w:t>
      </w:r>
    </w:p>
    <w:p>
      <w:pPr>
        <w:pStyle w:val="0"/>
        <w:spacing w:before="240" w:lineRule="auto"/>
        <w:ind w:firstLine="540"/>
        <w:jc w:val="both"/>
      </w:pPr>
      <w:r>
        <w:rPr>
          <w:sz w:val="24"/>
        </w:rPr>
        <w:t xml:space="preserve">6) ОГРН медицинской организации;</w:t>
      </w:r>
    </w:p>
    <w:bookmarkStart w:id="417" w:name="P417"/>
    <w:bookmarkEnd w:id="417"/>
    <w:p>
      <w:pPr>
        <w:pStyle w:val="0"/>
        <w:spacing w:before="240" w:lineRule="auto"/>
        <w:ind w:firstLine="540"/>
        <w:jc w:val="both"/>
      </w:pPr>
      <w:r>
        <w:rPr>
          <w:sz w:val="24"/>
        </w:rPr>
        <w:t xml:space="preserve">7) код организационно-правовой формы медицинской организации в соответствии с Общероссийским </w:t>
      </w:r>
      <w:hyperlink w:history="0" r:id="rId101"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Pr>
            <w:sz w:val="24"/>
            <w:color w:val="0000ff"/>
          </w:rPr>
          <w:t xml:space="preserve">классификатором</w:t>
        </w:r>
      </w:hyperlink>
      <w:r>
        <w:rPr>
          <w:sz w:val="24"/>
        </w:rPr>
        <w:t xml:space="preserve"> организационно-правовых форм (ОКОПФ);</w:t>
      </w:r>
    </w:p>
    <w:p>
      <w:pPr>
        <w:pStyle w:val="0"/>
        <w:spacing w:before="240" w:lineRule="auto"/>
        <w:ind w:firstLine="540"/>
        <w:jc w:val="both"/>
      </w:pPr>
      <w:r>
        <w:rPr>
          <w:sz w:val="24"/>
        </w:rPr>
        <w:t xml:space="preserve">8) код формы собственности медицинской организации в соответствии с Общероссийским </w:t>
      </w:r>
      <w:hyperlink w:history="0" r:id="rId102"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Pr>
            <w:sz w:val="24"/>
            <w:color w:val="0000ff"/>
          </w:rPr>
          <w:t xml:space="preserve">классификатором</w:t>
        </w:r>
      </w:hyperlink>
      <w:r>
        <w:rPr>
          <w:sz w:val="24"/>
        </w:rPr>
        <w:t xml:space="preserve"> форм собственности (ОКФС);</w:t>
      </w:r>
    </w:p>
    <w:p>
      <w:pPr>
        <w:pStyle w:val="0"/>
        <w:spacing w:before="240" w:lineRule="auto"/>
        <w:ind w:firstLine="540"/>
        <w:jc w:val="both"/>
      </w:pPr>
      <w:r>
        <w:rPr>
          <w:sz w:val="24"/>
        </w:rPr>
        <w:t xml:space="preserve">9) сведения об учредителе (учредителях) медицинской организации, являющейся государственным (муниципальным) учреждением:</w:t>
      </w:r>
    </w:p>
    <w:p>
      <w:pPr>
        <w:pStyle w:val="0"/>
        <w:spacing w:before="240" w:lineRule="auto"/>
        <w:ind w:firstLine="540"/>
        <w:jc w:val="both"/>
      </w:pPr>
      <w:r>
        <w:rPr>
          <w:sz w:val="24"/>
        </w:rPr>
        <w:t xml:space="preserve">полное и сокращенное (при наличии) наименования учредителя медицинской организации в соответствии со сведениями ЕГРЮЛ;</w:t>
      </w:r>
    </w:p>
    <w:p>
      <w:pPr>
        <w:pStyle w:val="0"/>
        <w:spacing w:before="240" w:lineRule="auto"/>
        <w:ind w:firstLine="540"/>
        <w:jc w:val="both"/>
      </w:pPr>
      <w:r>
        <w:rPr>
          <w:sz w:val="24"/>
        </w:rPr>
        <w:t xml:space="preserve">ИНН учредителя медицинской организации в соответствии со свидетельством о постановке на учет в налоговом органе;</w:t>
      </w:r>
    </w:p>
    <w:p>
      <w:pPr>
        <w:pStyle w:val="0"/>
        <w:spacing w:before="240" w:lineRule="auto"/>
        <w:ind w:firstLine="540"/>
        <w:jc w:val="both"/>
      </w:pPr>
      <w:r>
        <w:rPr>
          <w:sz w:val="24"/>
        </w:rPr>
        <w:t xml:space="preserve">КПП учредителя медицинской организации в соответствии со свидетельством о постановке на учет в налоговом органе;</w:t>
      </w:r>
    </w:p>
    <w:p>
      <w:pPr>
        <w:pStyle w:val="0"/>
        <w:spacing w:before="240" w:lineRule="auto"/>
        <w:ind w:firstLine="540"/>
        <w:jc w:val="both"/>
      </w:pPr>
      <w:r>
        <w:rPr>
          <w:sz w:val="24"/>
        </w:rPr>
        <w:t xml:space="preserve">наименование публично-правового образования, от имени которого действует учредитель медицинской организации;</w:t>
      </w:r>
    </w:p>
    <w:p>
      <w:pPr>
        <w:pStyle w:val="0"/>
        <w:spacing w:before="240" w:lineRule="auto"/>
        <w:ind w:firstLine="540"/>
        <w:jc w:val="both"/>
      </w:pPr>
      <w:r>
        <w:rPr>
          <w:sz w:val="24"/>
        </w:rPr>
        <w:t xml:space="preserve">код территории публично-правового образования, от имени которого действует учредитель медицинской организации, в соответствии с Общероссийским </w:t>
      </w:r>
      <w:hyperlink w:history="0" r:id="rId103"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8/2025) {КонсультантПлюс}">
        <w:r>
          <w:rPr>
            <w:sz w:val="24"/>
            <w:color w:val="0000ff"/>
          </w:rPr>
          <w:t xml:space="preserve">классификатором</w:t>
        </w:r>
      </w:hyperlink>
      <w:r>
        <w:rPr>
          <w:sz w:val="24"/>
        </w:rPr>
        <w:t xml:space="preserve"> территорий муниципальных образований (ОКТМО);</w:t>
      </w:r>
    </w:p>
    <w:bookmarkStart w:id="425" w:name="P425"/>
    <w:bookmarkEnd w:id="425"/>
    <w:p>
      <w:pPr>
        <w:pStyle w:val="0"/>
        <w:spacing w:before="240" w:lineRule="auto"/>
        <w:ind w:firstLine="540"/>
        <w:jc w:val="both"/>
      </w:pPr>
      <w:r>
        <w:rPr>
          <w:sz w:val="24"/>
        </w:rPr>
        <w:t xml:space="preserve">10) вид медицинской организации в соответствии с </w:t>
      </w:r>
      <w:hyperlink w:history="0" r:id="rId104"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sz w:val="24"/>
            <w:color w:val="0000ff"/>
          </w:rPr>
          <w:t xml:space="preserve">номенклатурой</w:t>
        </w:r>
      </w:hyperlink>
      <w:r>
        <w:rPr>
          <w:sz w:val="24"/>
        </w:rPr>
        <w:t xml:space="preserve"> медицинских организаций &lt;14&gt;;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&lt;14&gt; Утверждена </w:t>
      </w:r>
      <w:hyperlink w:history="0" r:id="rId105"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sz w:val="24"/>
            <w:color w:val="0000ff"/>
          </w:rPr>
          <w:t xml:space="preserve">приказом</w:t>
        </w:r>
      </w:hyperlink>
      <w:r>
        <w:rPr>
          <w:sz w:val="24"/>
        </w:rPr>
        <w:t xml:space="preserve"> Министерства здравоохранения Российской Федерации от 6 августа 2013 г. N 529н "Об утверждении номенклатуры медицинских организаций" (зарегистрирован Министерством юстиции Российской Федерации 13 сентября 2013 г., регистрационный N 29950) с изменениями, внесенными приказами Министерства здравоохранения Российской Федерации от 8 августа 2019 г. N 615н (зарегистрирован Министерством юстиции Российской Федерации 2 октября 2019 г., регистрационный N 56107) и от 19 февраля 2020 г. N 106н (зарегистрирован Министерством юстиции Российской Федерации 24 марта 2020 г., регистрационный N 57825) (далее - приказ Министерства здравоохранения Российской Федерации от 6 августа 2013 г. N 529н).</w:t>
      </w:r>
    </w:p>
    <w:p>
      <w:pPr>
        <w:pStyle w:val="0"/>
        <w:jc w:val="both"/>
      </w:pPr>
      <w:r>
        <w:rPr>
          <w:sz w:val="24"/>
        </w:rPr>
      </w:r>
    </w:p>
    <w:bookmarkStart w:id="429" w:name="P429"/>
    <w:bookmarkEnd w:id="429"/>
    <w:p>
      <w:pPr>
        <w:pStyle w:val="0"/>
        <w:ind w:firstLine="540"/>
        <w:jc w:val="both"/>
      </w:pPr>
      <w:r>
        <w:rPr>
          <w:sz w:val="24"/>
        </w:rPr>
        <w:t xml:space="preserve">11) адрес медицинской организации в пределах места нахождения медицинской организации;</w:t>
      </w:r>
    </w:p>
    <w:p>
      <w:pPr>
        <w:pStyle w:val="0"/>
        <w:spacing w:before="240" w:lineRule="auto"/>
        <w:ind w:firstLine="540"/>
        <w:jc w:val="both"/>
      </w:pPr>
      <w:r>
        <w:rPr>
          <w:sz w:val="24"/>
        </w:rPr>
        <w:t xml:space="preserve">12) 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pPr>
        <w:pStyle w:val="0"/>
        <w:spacing w:before="240" w:lineRule="auto"/>
        <w:ind w:firstLine="540"/>
        <w:jc w:val="both"/>
      </w:pPr>
      <w:r>
        <w:rPr>
          <w:sz w:val="24"/>
        </w:rPr>
        <w:t xml:space="preserve">13) 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p>
      <w:pPr>
        <w:pStyle w:val="0"/>
        <w:spacing w:before="240" w:lineRule="auto"/>
        <w:ind w:firstLine="540"/>
        <w:jc w:val="both"/>
      </w:pPr>
      <w:r>
        <w:rPr>
          <w:sz w:val="24"/>
        </w:rPr>
        <w:t xml:space="preserve">14) код территории субъекта Российской Федерации, в котором расположена медицинская организация, в котором зарегистрирован по месту жительства в установленном законодательством Российской Федерации порядке индивидуальный предприниматель, по Общероссийскому </w:t>
      </w:r>
      <w:hyperlink w:history="0" r:id="rId106"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8/2025) {КонсультантПлюс}">
        <w:r>
          <w:rPr>
            <w:sz w:val="24"/>
            <w:color w:val="0000ff"/>
          </w:rPr>
          <w:t xml:space="preserve">классификатору</w:t>
        </w:r>
      </w:hyperlink>
      <w:r>
        <w:rPr>
          <w:sz w:val="24"/>
        </w:rPr>
        <w:t xml:space="preserve"> территорий муниципальных образований (ОКТМО);</w:t>
      </w:r>
    </w:p>
    <w:p>
      <w:pPr>
        <w:pStyle w:val="0"/>
        <w:spacing w:before="240" w:lineRule="auto"/>
        <w:ind w:firstLine="540"/>
        <w:jc w:val="both"/>
      </w:pPr>
      <w:r>
        <w:rPr>
          <w:sz w:val="24"/>
        </w:rPr>
        <w:t xml:space="preserve">15) адрес электронной почты, номер телефона медицинской организации (индивидуального предпринимателя, осуществляющего медицинскую деятельность);</w:t>
      </w:r>
    </w:p>
    <w:bookmarkStart w:id="434" w:name="P434"/>
    <w:bookmarkEnd w:id="434"/>
    <w:p>
      <w:pPr>
        <w:pStyle w:val="0"/>
        <w:spacing w:before="240" w:lineRule="auto"/>
        <w:ind w:firstLine="540"/>
        <w:jc w:val="both"/>
      </w:pPr>
      <w:r>
        <w:rPr>
          <w:sz w:val="24"/>
        </w:rPr>
        <w:t xml:space="preserve">16)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w:t>
      </w:r>
    </w:p>
    <w:p>
      <w:pPr>
        <w:pStyle w:val="0"/>
        <w:spacing w:before="240" w:lineRule="auto"/>
        <w:ind w:firstLine="540"/>
        <w:jc w:val="both"/>
      </w:pPr>
      <w:r>
        <w:rPr>
          <w:sz w:val="24"/>
        </w:rPr>
        <w:t xml:space="preserve">17) банковские реквизиты медицинской организации;</w:t>
      </w:r>
    </w:p>
    <w:p>
      <w:pPr>
        <w:pStyle w:val="0"/>
        <w:spacing w:before="240" w:lineRule="auto"/>
        <w:ind w:firstLine="540"/>
        <w:jc w:val="both"/>
      </w:pPr>
      <w:r>
        <w:rPr>
          <w:sz w:val="24"/>
        </w:rPr>
        <w:t xml:space="preserve">18) сведения о лицензии на осуществление медицинской деятельности:</w:t>
      </w:r>
    </w:p>
    <w:p>
      <w:pPr>
        <w:pStyle w:val="0"/>
        <w:spacing w:before="240" w:lineRule="auto"/>
        <w:ind w:firstLine="540"/>
        <w:jc w:val="both"/>
      </w:pPr>
      <w:r>
        <w:rPr>
          <w:sz w:val="24"/>
        </w:rPr>
        <w:t xml:space="preserve">наименование лицензирующего органа;</w:t>
      </w:r>
    </w:p>
    <w:p>
      <w:pPr>
        <w:pStyle w:val="0"/>
        <w:spacing w:before="240" w:lineRule="auto"/>
        <w:ind w:firstLine="540"/>
        <w:jc w:val="both"/>
      </w:pPr>
      <w:r>
        <w:rPr>
          <w:sz w:val="24"/>
        </w:rPr>
        <w:t xml:space="preserve">адреса мест осуществления медицинской деятельности;</w:t>
      </w:r>
    </w:p>
    <w:p>
      <w:pPr>
        <w:pStyle w:val="0"/>
        <w:spacing w:before="240" w:lineRule="auto"/>
        <w:ind w:firstLine="540"/>
        <w:jc w:val="both"/>
      </w:pPr>
      <w:r>
        <w:rPr>
          <w:sz w:val="24"/>
        </w:rPr>
        <w:t xml:space="preserve">оказываемые медицинские услуги (выполняемых работ);</w:t>
      </w:r>
    </w:p>
    <w:p>
      <w:pPr>
        <w:pStyle w:val="0"/>
        <w:spacing w:before="240" w:lineRule="auto"/>
        <w:ind w:firstLine="540"/>
        <w:jc w:val="both"/>
      </w:pPr>
      <w:r>
        <w:rPr>
          <w:sz w:val="24"/>
        </w:rPr>
        <w:t xml:space="preserve">номер и дата регистрации лицензии на осуществление медицинской деятельности;</w:t>
      </w:r>
    </w:p>
    <w:p>
      <w:pPr>
        <w:pStyle w:val="0"/>
        <w:spacing w:before="240" w:lineRule="auto"/>
        <w:ind w:firstLine="540"/>
        <w:jc w:val="both"/>
      </w:pPr>
      <w:r>
        <w:rPr>
          <w:sz w:val="24"/>
        </w:rPr>
        <w:t xml:space="preserve">19) сведения об обособленных структурных подразделениях медицинской организации (при наличии):</w:t>
      </w:r>
    </w:p>
    <w:p>
      <w:pPr>
        <w:pStyle w:val="0"/>
        <w:spacing w:before="240" w:lineRule="auto"/>
        <w:ind w:firstLine="540"/>
        <w:jc w:val="both"/>
      </w:pPr>
      <w:r>
        <w:rPr>
          <w:sz w:val="24"/>
        </w:rPr>
        <w:t xml:space="preserve">код обособленного структурного подразделения медицинской организации (уникальный номер записи единого реестра медицинских организаций, содержащий сведения об обособленном структурном подразделении медицинской организации (далее - реестровый номер обособленного структурного подразделения медицинской организации);</w:t>
      </w:r>
    </w:p>
    <w:p>
      <w:pPr>
        <w:pStyle w:val="0"/>
        <w:spacing w:before="240" w:lineRule="auto"/>
        <w:ind w:firstLine="540"/>
        <w:jc w:val="both"/>
      </w:pPr>
      <w:r>
        <w:rPr>
          <w:sz w:val="24"/>
        </w:rPr>
        <w:t xml:space="preserve">полное наименование обособленного структурного подразделения медицинской организации в соответствии со сведениями ЕГРЮЛ;</w:t>
      </w:r>
    </w:p>
    <w:p>
      <w:pPr>
        <w:pStyle w:val="0"/>
        <w:spacing w:before="240" w:lineRule="auto"/>
        <w:ind w:firstLine="540"/>
        <w:jc w:val="both"/>
      </w:pPr>
      <w:r>
        <w:rPr>
          <w:sz w:val="24"/>
        </w:rPr>
        <w:t xml:space="preserve">КПП обособленного структурного подразделения медицинской организации в соответствии со свидетельством о постановке на учет в налоговом органе;</w:t>
      </w:r>
    </w:p>
    <w:p>
      <w:pPr>
        <w:pStyle w:val="0"/>
        <w:spacing w:before="240" w:lineRule="auto"/>
        <w:ind w:firstLine="540"/>
        <w:jc w:val="both"/>
      </w:pPr>
      <w:r>
        <w:rPr>
          <w:sz w:val="24"/>
        </w:rPr>
        <w:t xml:space="preserve">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уникальный номер адреса в государственном адресном реестре;</w:t>
      </w:r>
    </w:p>
    <w:p>
      <w:pPr>
        <w:pStyle w:val="0"/>
        <w:spacing w:before="240" w:lineRule="auto"/>
        <w:ind w:firstLine="540"/>
        <w:jc w:val="both"/>
      </w:pPr>
      <w:r>
        <w:rPr>
          <w:sz w:val="24"/>
        </w:rPr>
        <w:t xml:space="preserve">адрес электронной почты, номер телефона обособленного структурного подразделения медицинской организации;</w:t>
      </w:r>
    </w:p>
    <w:p>
      <w:pPr>
        <w:pStyle w:val="0"/>
        <w:spacing w:before="240" w:lineRule="auto"/>
        <w:ind w:firstLine="540"/>
        <w:jc w:val="both"/>
      </w:pPr>
      <w:r>
        <w:rPr>
          <w:sz w:val="24"/>
        </w:rPr>
        <w:t xml:space="preserve">перечень территориальных программ, в реализации которых участвует обособленное структурное подразделение медицинской организации;</w:t>
      </w:r>
    </w:p>
    <w:p>
      <w:pPr>
        <w:pStyle w:val="0"/>
        <w:spacing w:before="240" w:lineRule="auto"/>
        <w:ind w:firstLine="540"/>
        <w:jc w:val="both"/>
      </w:pPr>
      <w:r>
        <w:rPr>
          <w:sz w:val="24"/>
        </w:rPr>
        <w:t xml:space="preserve">наименование субъектов Российской Федерации, в реализации территориальных программ которых участвует обособленное структурное подразделение медицинской организации;</w:t>
      </w:r>
    </w:p>
    <w:p>
      <w:pPr>
        <w:pStyle w:val="0"/>
        <w:spacing w:before="240" w:lineRule="auto"/>
        <w:ind w:firstLine="540"/>
        <w:jc w:val="both"/>
      </w:pPr>
      <w:r>
        <w:rPr>
          <w:sz w:val="24"/>
        </w:rPr>
        <w:t xml:space="preserve">коды территорий субъектов Российской Федерации, в реализации территориальных программ которых участвует обособленное структурное подразделение медицинской организации (индивидуальный предприниматель, осуществляющий медицинскую деятельность), по Общероссийскому </w:t>
      </w:r>
      <w:hyperlink w:history="0" r:id="rId107"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8/2025) {КонсультантПлюс}">
        <w:r>
          <w:rPr>
            <w:sz w:val="24"/>
            <w:color w:val="0000ff"/>
          </w:rPr>
          <w:t xml:space="preserve">классификатору</w:t>
        </w:r>
      </w:hyperlink>
      <w:r>
        <w:rPr>
          <w:sz w:val="24"/>
        </w:rPr>
        <w:t xml:space="preserve"> территорий муниципальных образований (ОКТМО);</w:t>
      </w:r>
    </w:p>
    <w:p>
      <w:pPr>
        <w:pStyle w:val="0"/>
        <w:spacing w:before="240" w:lineRule="auto"/>
        <w:ind w:firstLine="540"/>
        <w:jc w:val="both"/>
      </w:pPr>
      <w:r>
        <w:rPr>
          <w:sz w:val="24"/>
        </w:rPr>
        <w:t xml:space="preserve">сведения об участии обособленного структурного подразделения медицинской организации в оказании медицинской помощи, финансовое обеспечение которой осуществляется в соответствии с </w:t>
      </w:r>
      <w:hyperlink w:history="0" r:id="rId10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11 статьи 5</w:t>
        </w:r>
      </w:hyperlink>
      <w:r>
        <w:rPr>
          <w:sz w:val="24"/>
        </w:rPr>
        <w:t xml:space="preserve"> Федерального закона;</w:t>
      </w:r>
    </w:p>
    <w:p>
      <w:pPr>
        <w:pStyle w:val="0"/>
        <w:spacing w:before="240" w:lineRule="auto"/>
        <w:ind w:firstLine="540"/>
        <w:jc w:val="both"/>
      </w:pPr>
      <w:r>
        <w:rPr>
          <w:sz w:val="24"/>
        </w:rPr>
        <w:t xml:space="preserve">банковские реквизиты обособленного структурного подразделения медицинской организации;</w:t>
      </w:r>
    </w:p>
    <w:p>
      <w:pPr>
        <w:pStyle w:val="0"/>
        <w:spacing w:before="240" w:lineRule="auto"/>
        <w:ind w:firstLine="540"/>
        <w:jc w:val="both"/>
      </w:pPr>
      <w:r>
        <w:rPr>
          <w:sz w:val="24"/>
        </w:rPr>
        <w:t xml:space="preserve">фамилию, имя, отчество (при наличии) руководителя обособленного структурного подразделения медицинской организации;</w:t>
      </w:r>
    </w:p>
    <w:p>
      <w:pPr>
        <w:pStyle w:val="0"/>
        <w:spacing w:before="240" w:lineRule="auto"/>
        <w:ind w:firstLine="540"/>
        <w:jc w:val="both"/>
      </w:pPr>
      <w:r>
        <w:rPr>
          <w:sz w:val="24"/>
        </w:rPr>
        <w:t xml:space="preserve">20) сведения об адресах оказания медицинской помощи медицинской организацией, расположенных по данным адресам обособленных структурных подразделениях медицинской организации и (или) наименованиях структурных подразделений, расположенных по данным адресам (при наличии), уникальные номера адресов оказания медицинской помощи в государственном адресном реестре;</w:t>
      </w:r>
    </w:p>
    <w:p>
      <w:pPr>
        <w:pStyle w:val="0"/>
        <w:spacing w:before="240" w:lineRule="auto"/>
        <w:ind w:firstLine="540"/>
        <w:jc w:val="both"/>
      </w:pPr>
      <w:r>
        <w:rPr>
          <w:sz w:val="24"/>
        </w:rPr>
        <w:t xml:space="preserve">21) 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bookmarkStart w:id="455" w:name="P455"/>
    <w:bookmarkEnd w:id="455"/>
    <w:p>
      <w:pPr>
        <w:pStyle w:val="0"/>
        <w:spacing w:before="240" w:lineRule="auto"/>
        <w:ind w:firstLine="540"/>
        <w:jc w:val="both"/>
      </w:pPr>
      <w:r>
        <w:rPr>
          <w:sz w:val="24"/>
        </w:rPr>
        <w:t xml:space="preserve">22) наименования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w:t>
      </w:r>
    </w:p>
    <w:p>
      <w:pPr>
        <w:pStyle w:val="0"/>
        <w:spacing w:before="240" w:lineRule="auto"/>
        <w:ind w:firstLine="540"/>
        <w:jc w:val="both"/>
      </w:pPr>
      <w:r>
        <w:rPr>
          <w:sz w:val="24"/>
        </w:rPr>
        <w:t xml:space="preserve">23) коды территорий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 по Общероссийскому </w:t>
      </w:r>
      <w:hyperlink w:history="0" r:id="rId109"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8/2025) {КонсультантПлюс}">
        <w:r>
          <w:rPr>
            <w:sz w:val="24"/>
            <w:color w:val="0000ff"/>
          </w:rPr>
          <w:t xml:space="preserve">классификатору</w:t>
        </w:r>
      </w:hyperlink>
      <w:r>
        <w:rPr>
          <w:sz w:val="24"/>
        </w:rPr>
        <w:t xml:space="preserve"> территорий муниципальных образований (ОКТМО);</w:t>
      </w:r>
    </w:p>
    <w:p>
      <w:pPr>
        <w:pStyle w:val="0"/>
        <w:spacing w:before="240" w:lineRule="auto"/>
        <w:ind w:firstLine="540"/>
        <w:jc w:val="both"/>
      </w:pPr>
      <w:r>
        <w:rPr>
          <w:sz w:val="24"/>
        </w:rPr>
        <w:t xml:space="preserve">24) сведения о территориальных программах, в реализации которых участвует медицинская организация;</w:t>
      </w:r>
    </w:p>
    <w:p>
      <w:pPr>
        <w:pStyle w:val="0"/>
        <w:spacing w:before="240" w:lineRule="auto"/>
        <w:ind w:firstLine="540"/>
        <w:jc w:val="both"/>
      </w:pPr>
      <w:r>
        <w:rPr>
          <w:sz w:val="24"/>
        </w:rPr>
        <w:t xml:space="preserve">25) сведения об участии медицинской организации, функции и полномочия учредителей в отношении которой осуществляют Правительство Российской Федерации или федеральные органы исполнительной власти, в оказании медицинской помощи, финансовое обеспечение которой осуществляется в соответствии с </w:t>
      </w:r>
      <w:hyperlink w:history="0" r:id="rId11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11 статьи 5</w:t>
        </w:r>
      </w:hyperlink>
      <w:r>
        <w:rPr>
          <w:sz w:val="24"/>
        </w:rPr>
        <w:t xml:space="preserve"> Федерального закона;</w:t>
      </w:r>
    </w:p>
    <w:bookmarkStart w:id="459" w:name="P459"/>
    <w:bookmarkEnd w:id="459"/>
    <w:p>
      <w:pPr>
        <w:pStyle w:val="0"/>
        <w:spacing w:before="240" w:lineRule="auto"/>
        <w:ind w:firstLine="540"/>
        <w:jc w:val="both"/>
      </w:pPr>
      <w:r>
        <w:rPr>
          <w:sz w:val="24"/>
        </w:rPr>
        <w:t xml:space="preserve">26) сведения о номерах записей реестров медицинских организаций, осуществляющих деятельность в сфере обязательного медицинского страхования, соответствующих медицинской организации;</w:t>
      </w:r>
    </w:p>
    <w:p>
      <w:pPr>
        <w:pStyle w:val="0"/>
        <w:spacing w:before="240" w:lineRule="auto"/>
        <w:ind w:firstLine="540"/>
        <w:jc w:val="both"/>
      </w:pPr>
      <w:r>
        <w:rPr>
          <w:sz w:val="24"/>
        </w:rPr>
        <w:t xml:space="preserve">27) даты включения медицинской организации в реестры медицинских организаций, осуществляющих деятельность в сфере обязательного медицинского страхования;</w:t>
      </w:r>
    </w:p>
    <w:p>
      <w:pPr>
        <w:pStyle w:val="0"/>
        <w:spacing w:before="240" w:lineRule="auto"/>
        <w:ind w:firstLine="540"/>
        <w:jc w:val="both"/>
      </w:pPr>
      <w:r>
        <w:rPr>
          <w:sz w:val="24"/>
        </w:rPr>
        <w:t xml:space="preserve">28) даты исключения медицинской организации из реестров медицинских организаций, осуществляющих деятельность в сфере обязательного медицинского страхования;</w:t>
      </w:r>
    </w:p>
    <w:p>
      <w:pPr>
        <w:pStyle w:val="0"/>
        <w:spacing w:before="240" w:lineRule="auto"/>
        <w:ind w:firstLine="540"/>
        <w:jc w:val="both"/>
      </w:pPr>
      <w:r>
        <w:rPr>
          <w:sz w:val="24"/>
        </w:rPr>
        <w:t xml:space="preserve">29) причины и основания исключения медицинской организации из реестров медицинских организаций, осуществляющих деятельность в сфере обязательного страхования;</w:t>
      </w:r>
    </w:p>
    <w:p>
      <w:pPr>
        <w:pStyle w:val="0"/>
        <w:spacing w:before="240" w:lineRule="auto"/>
        <w:ind w:firstLine="540"/>
        <w:jc w:val="both"/>
      </w:pPr>
      <w:r>
        <w:rPr>
          <w:sz w:val="24"/>
        </w:rPr>
        <w:t xml:space="preserve">30) сведения о договорах на оказание и оплату медицинской помощи по обязательному медицинскому страхованию, на оказание и оплату медицинской помощи в рамках базовой программы, заключенных с медицинской организацией;</w:t>
      </w:r>
    </w:p>
    <w:bookmarkStart w:id="464" w:name="P464"/>
    <w:bookmarkEnd w:id="464"/>
    <w:p>
      <w:pPr>
        <w:pStyle w:val="0"/>
        <w:spacing w:before="240" w:lineRule="auto"/>
        <w:ind w:firstLine="540"/>
        <w:jc w:val="both"/>
      </w:pPr>
      <w:r>
        <w:rPr>
          <w:sz w:val="24"/>
        </w:rPr>
        <w:t xml:space="preserve">31) сведения о видах, условиях и профилях медицинской помощи, оказываемой медицинской организацией в рамках реализации территориальных программ, и медицинской помощи, финансовое обеспечение которой осуществляется в соответствии с </w:t>
      </w:r>
      <w:hyperlink w:history="0" r:id="rId11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11 статьи 5</w:t>
        </w:r>
      </w:hyperlink>
      <w:r>
        <w:rPr>
          <w:sz w:val="24"/>
        </w:rPr>
        <w:t xml:space="preserve"> Федерального закона;</w:t>
      </w:r>
    </w:p>
    <w:p>
      <w:pPr>
        <w:pStyle w:val="0"/>
        <w:spacing w:before="240" w:lineRule="auto"/>
        <w:ind w:firstLine="540"/>
        <w:jc w:val="both"/>
      </w:pPr>
      <w:r>
        <w:rPr>
          <w:sz w:val="24"/>
        </w:rPr>
        <w:t xml:space="preserve">32) сведения об объемах оказания медицинской помощи и ее финансовом обеспечении, распределенных медицинской организации решениями комиссий по разработке территориальной программы обязательного медицинского страхования (далее - Комиссия), положение о деятельности которой приведено в </w:t>
      </w:r>
      <w:hyperlink w:history="0" w:anchor="P2222" w:tooltip="ПОЛОЖЕНИЕ">
        <w:r>
          <w:rPr>
            <w:sz w:val="24"/>
            <w:color w:val="0000ff"/>
          </w:rPr>
          <w:t xml:space="preserve">приложении N 5</w:t>
        </w:r>
      </w:hyperlink>
      <w:r>
        <w:rPr>
          <w:sz w:val="24"/>
        </w:rPr>
        <w:t xml:space="preserve"> к настоящим Правилам, в том числе в разрезе субъектов Российской Федерации и обособленных структурных подразделений медицинской организации (при наличии);</w:t>
      </w:r>
    </w:p>
    <w:p>
      <w:pPr>
        <w:pStyle w:val="0"/>
        <w:spacing w:before="240" w:lineRule="auto"/>
        <w:ind w:firstLine="540"/>
        <w:jc w:val="both"/>
      </w:pPr>
      <w:r>
        <w:rPr>
          <w:sz w:val="24"/>
        </w:rPr>
        <w:t xml:space="preserve">33) сведения об объемах оказания медицинской помощи, финансовое обеспечение которой осуществляется в соответствии с </w:t>
      </w:r>
      <w:hyperlink w:history="0" r:id="rId11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11 статьи 5</w:t>
        </w:r>
      </w:hyperlink>
      <w:r>
        <w:rPr>
          <w:sz w:val="24"/>
        </w:rPr>
        <w:t xml:space="preserve"> Федерального закона, распределенных (перераспределенных) медицинской организации в порядке, установленном Правительством Российской Федерации в соответствии с </w:t>
      </w:r>
      <w:hyperlink w:history="0" r:id="rId11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3.2 статьи 35</w:t>
        </w:r>
      </w:hyperlink>
      <w:r>
        <w:rPr>
          <w:sz w:val="24"/>
        </w:rPr>
        <w:t xml:space="preserve"> Федерального закона;</w:t>
      </w:r>
    </w:p>
    <w:p>
      <w:pPr>
        <w:pStyle w:val="0"/>
        <w:spacing w:before="240" w:lineRule="auto"/>
        <w:ind w:firstLine="540"/>
        <w:jc w:val="both"/>
      </w:pPr>
      <w:r>
        <w:rPr>
          <w:sz w:val="24"/>
        </w:rPr>
        <w:t xml:space="preserve">34) сведения о способах оплаты медицинской помощи, установленных для медицинской организации в тарифных соглашениях субъектов Российской Федерации, в том числе в разрезе субъектов Российской Федерации и обособленных структурных подразделений медицинской организации (при наличии);</w:t>
      </w:r>
    </w:p>
    <w:p>
      <w:pPr>
        <w:pStyle w:val="0"/>
        <w:spacing w:before="240" w:lineRule="auto"/>
        <w:ind w:firstLine="540"/>
        <w:jc w:val="both"/>
      </w:pPr>
      <w:r>
        <w:rPr>
          <w:sz w:val="24"/>
        </w:rPr>
        <w:t xml:space="preserve">35) 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тарифных соглашениях субъектов Российской Федерации, в том числе в разрезе обособленных структурных подразделений медицинской организации;</w:t>
      </w:r>
    </w:p>
    <w:p>
      <w:pPr>
        <w:pStyle w:val="0"/>
        <w:spacing w:before="240" w:lineRule="auto"/>
        <w:ind w:firstLine="540"/>
        <w:jc w:val="both"/>
      </w:pPr>
      <w:r>
        <w:rPr>
          <w:sz w:val="24"/>
        </w:rPr>
        <w:t xml:space="preserve">36) 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базовой программе обязательного медицинского страхования для оплаты медицинской помощи, финансовое обеспечение которой осуществляется в соответствии с </w:t>
      </w:r>
      <w:hyperlink w:history="0" r:id="rId11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11 статьи 5</w:t>
        </w:r>
      </w:hyperlink>
      <w:r>
        <w:rPr>
          <w:sz w:val="24"/>
        </w:rPr>
        <w:t xml:space="preserve"> Федерального закона;</w:t>
      </w:r>
    </w:p>
    <w:p>
      <w:pPr>
        <w:pStyle w:val="0"/>
        <w:spacing w:before="240" w:lineRule="auto"/>
        <w:ind w:firstLine="540"/>
        <w:jc w:val="both"/>
      </w:pPr>
      <w:r>
        <w:rPr>
          <w:sz w:val="24"/>
        </w:rPr>
        <w:t xml:space="preserve">37) фактические показатели деятельности медицинской организации по исполнению территориальных программ и (или) базовой программы, в том числе в разрезе обособленных структурных подразделений медицинской организации;</w:t>
      </w:r>
    </w:p>
    <w:bookmarkStart w:id="471" w:name="P471"/>
    <w:bookmarkEnd w:id="471"/>
    <w:p>
      <w:pPr>
        <w:pStyle w:val="0"/>
        <w:spacing w:before="240" w:lineRule="auto"/>
        <w:ind w:firstLine="540"/>
        <w:jc w:val="both"/>
      </w:pPr>
      <w:r>
        <w:rPr>
          <w:sz w:val="24"/>
        </w:rPr>
        <w:t xml:space="preserve">38) дату исключения медицинской организации, оказывающей медицинскую помощь, финансовое обеспечение которой осуществляется в соответствии с </w:t>
      </w:r>
      <w:hyperlink w:history="0" r:id="rId11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11 статьи 5</w:t>
        </w:r>
      </w:hyperlink>
      <w:r>
        <w:rPr>
          <w:sz w:val="24"/>
        </w:rPr>
        <w:t xml:space="preserve"> Федерального закона, на соответствующий год из единого реестра медицинских организаций, и причину ее исключения.</w:t>
      </w:r>
    </w:p>
    <w:p>
      <w:pPr>
        <w:pStyle w:val="0"/>
        <w:spacing w:before="240" w:lineRule="auto"/>
        <w:ind w:firstLine="540"/>
        <w:jc w:val="both"/>
      </w:pPr>
      <w:r>
        <w:rPr>
          <w:sz w:val="24"/>
        </w:rPr>
        <w:t xml:space="preserve">116. Ведение реестра медицинских организаций, осуществляющих деятельность в сфере обязательного медицинского страхования, в соответствии с </w:t>
      </w:r>
      <w:hyperlink w:history="0" r:id="rId11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15 части 7 статьи 34</w:t>
        </w:r>
      </w:hyperlink>
      <w:r>
        <w:rPr>
          <w:sz w:val="24"/>
        </w:rPr>
        <w:t xml:space="preserve"> Федерального закона осуществляется территориальным фондом на русском языке в электронном виде в государственной информационной системе обязательного медицинского страхования путем формирования и внесения изменений в записи реестра медицинских организаций, осуществляющих деятельность в сфере обязательного медицинского страхования. Рекомендуемый образец реестра медицинских организаций, осуществляющих деятельность в сфере обязательного медицинского страхования, приведен в </w:t>
      </w:r>
      <w:hyperlink w:history="0" w:anchor="P2331" w:tooltip="Реестр">
        <w:r>
          <w:rPr>
            <w:sz w:val="24"/>
            <w:color w:val="0000ff"/>
          </w:rPr>
          <w:t xml:space="preserve">приложении N 6</w:t>
        </w:r>
      </w:hyperlink>
      <w:r>
        <w:rPr>
          <w:sz w:val="24"/>
        </w:rPr>
        <w:t xml:space="preserve"> к настоящим Правилам.</w:t>
      </w:r>
    </w:p>
    <w:p>
      <w:pPr>
        <w:pStyle w:val="0"/>
        <w:spacing w:before="240" w:lineRule="auto"/>
        <w:ind w:firstLine="540"/>
        <w:jc w:val="both"/>
      </w:pPr>
      <w:r>
        <w:rPr>
          <w:sz w:val="24"/>
        </w:rPr>
        <w:t xml:space="preserve">117. Реестр медицинских организаций, осуществляющих деятельность в сфере обязательного медицинского страхования, содержит следующие сведения о медицинской организации (индивидуальном предпринимателе, осуществляющем медицинскую деятельность), осуществляющей деятельность по территориальной программе субъекта Российской Федерации на соответствующий финансовый год:</w:t>
      </w:r>
    </w:p>
    <w:bookmarkStart w:id="474" w:name="P474"/>
    <w:bookmarkEnd w:id="474"/>
    <w:p>
      <w:pPr>
        <w:pStyle w:val="0"/>
        <w:spacing w:before="240" w:lineRule="auto"/>
        <w:ind w:firstLine="540"/>
        <w:jc w:val="both"/>
      </w:pPr>
      <w:r>
        <w:rPr>
          <w:sz w:val="24"/>
        </w:rPr>
        <w:t xml:space="preserve">1) уникальный номер записи реестра медицинских организаций, осуществляющих деятельность в сфере обязательного медицинского страхования, на соответствующий финансовый год по медицинской организации;</w:t>
      </w:r>
    </w:p>
    <w:p>
      <w:pPr>
        <w:pStyle w:val="0"/>
        <w:spacing w:before="240" w:lineRule="auto"/>
        <w:ind w:firstLine="540"/>
        <w:jc w:val="both"/>
      </w:pPr>
      <w:r>
        <w:rPr>
          <w:sz w:val="24"/>
        </w:rPr>
        <w:t xml:space="preserve">2) реестровый номер медицинской организации (индивидуального предпринимателя, осуществляющего медицинскую деятельность);</w:t>
      </w:r>
    </w:p>
    <w:p>
      <w:pPr>
        <w:pStyle w:val="0"/>
        <w:spacing w:before="240" w:lineRule="auto"/>
        <w:ind w:firstLine="540"/>
        <w:jc w:val="both"/>
      </w:pPr>
      <w:r>
        <w:rPr>
          <w:sz w:val="24"/>
        </w:rPr>
        <w:t xml:space="preserve">3) код территории субъекта Российской Федерации в соответствии с Общероссийским </w:t>
      </w:r>
      <w:hyperlink w:history="0" r:id="rId117"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8/2025) {КонсультантПлюс}">
        <w:r>
          <w:rPr>
            <w:sz w:val="24"/>
            <w:color w:val="0000ff"/>
          </w:rPr>
          <w:t xml:space="preserve">классификатором</w:t>
        </w:r>
      </w:hyperlink>
      <w:r>
        <w:rPr>
          <w:sz w:val="24"/>
        </w:rPr>
        <w:t xml:space="preserve"> территорий муниципальных образований (ОКТМО), в реализации территориальной программы которого участвует медицинская организация;</w:t>
      </w:r>
    </w:p>
    <w:bookmarkStart w:id="477" w:name="P477"/>
    <w:bookmarkEnd w:id="477"/>
    <w:p>
      <w:pPr>
        <w:pStyle w:val="0"/>
        <w:spacing w:before="240" w:lineRule="auto"/>
        <w:ind w:firstLine="540"/>
        <w:jc w:val="both"/>
      </w:pPr>
      <w:r>
        <w:rPr>
          <w:sz w:val="24"/>
        </w:rPr>
        <w:t xml:space="preserve">4) полное и сокращенное (при наличии) наименования медицинской организации в соответствии со сведениями ЕГРЮЛ;</w:t>
      </w:r>
    </w:p>
    <w:p>
      <w:pPr>
        <w:pStyle w:val="0"/>
        <w:spacing w:before="240" w:lineRule="auto"/>
        <w:ind w:firstLine="540"/>
        <w:jc w:val="both"/>
      </w:pPr>
      <w:r>
        <w:rPr>
          <w:sz w:val="24"/>
        </w:rPr>
        <w:t xml:space="preserve">фамилию, имя, отчество (при наличии) индивидуального предпринимателя, осуществляющего медицинскую деятельность, в соответствии со сведениями ЕГРИП;</w:t>
      </w:r>
    </w:p>
    <w:p>
      <w:pPr>
        <w:pStyle w:val="0"/>
        <w:spacing w:before="240" w:lineRule="auto"/>
        <w:ind w:firstLine="540"/>
        <w:jc w:val="both"/>
      </w:pPr>
      <w:r>
        <w:rPr>
          <w:sz w:val="24"/>
        </w:rPr>
        <w:t xml:space="preserve">5) ИНН медицинской организации (индивидуального предпринимателя) в соответствии со свидетельством о постановке на учет в налоговом органе;</w:t>
      </w:r>
    </w:p>
    <w:p>
      <w:pPr>
        <w:pStyle w:val="0"/>
        <w:spacing w:before="240" w:lineRule="auto"/>
        <w:ind w:firstLine="540"/>
        <w:jc w:val="both"/>
      </w:pPr>
      <w:r>
        <w:rPr>
          <w:sz w:val="24"/>
        </w:rPr>
        <w:t xml:space="preserve">6) КПП медицинской организации в соответствии со свидетельством о постановке на учет в налоговом органе;</w:t>
      </w:r>
    </w:p>
    <w:p>
      <w:pPr>
        <w:pStyle w:val="0"/>
        <w:spacing w:before="240" w:lineRule="auto"/>
        <w:ind w:firstLine="540"/>
        <w:jc w:val="both"/>
      </w:pPr>
      <w:r>
        <w:rPr>
          <w:sz w:val="24"/>
        </w:rPr>
        <w:t xml:space="preserve">7) ОГРН медицинской организации;</w:t>
      </w:r>
    </w:p>
    <w:p>
      <w:pPr>
        <w:pStyle w:val="0"/>
        <w:spacing w:before="240" w:lineRule="auto"/>
        <w:ind w:firstLine="540"/>
        <w:jc w:val="both"/>
      </w:pPr>
      <w:r>
        <w:rPr>
          <w:sz w:val="24"/>
        </w:rPr>
        <w:t xml:space="preserve">8) код организационно-правовой формы медицинской организации в соответствии с Общероссийским </w:t>
      </w:r>
      <w:hyperlink w:history="0" r:id="rId118"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Pr>
            <w:sz w:val="24"/>
            <w:color w:val="0000ff"/>
          </w:rPr>
          <w:t xml:space="preserve">классификатором</w:t>
        </w:r>
      </w:hyperlink>
      <w:r>
        <w:rPr>
          <w:sz w:val="24"/>
        </w:rPr>
        <w:t xml:space="preserve"> организационно-правовых форм (ОКОПФ);</w:t>
      </w:r>
    </w:p>
    <w:p>
      <w:pPr>
        <w:pStyle w:val="0"/>
        <w:spacing w:before="240" w:lineRule="auto"/>
        <w:ind w:firstLine="540"/>
        <w:jc w:val="both"/>
      </w:pPr>
      <w:r>
        <w:rPr>
          <w:sz w:val="24"/>
        </w:rPr>
        <w:t xml:space="preserve">9) код формы собственности медицинской организации в соответствии с Общероссийским </w:t>
      </w:r>
      <w:hyperlink w:history="0" r:id="rId119"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Pr>
            <w:sz w:val="24"/>
            <w:color w:val="0000ff"/>
          </w:rPr>
          <w:t xml:space="preserve">классификатором</w:t>
        </w:r>
      </w:hyperlink>
      <w:r>
        <w:rPr>
          <w:sz w:val="24"/>
        </w:rPr>
        <w:t xml:space="preserve"> форм собственности (ОКФС);</w:t>
      </w:r>
    </w:p>
    <w:bookmarkStart w:id="484" w:name="P484"/>
    <w:bookmarkEnd w:id="484"/>
    <w:p>
      <w:pPr>
        <w:pStyle w:val="0"/>
        <w:spacing w:before="240" w:lineRule="auto"/>
        <w:ind w:firstLine="540"/>
        <w:jc w:val="both"/>
      </w:pPr>
      <w:r>
        <w:rPr>
          <w:sz w:val="24"/>
        </w:rPr>
        <w:t xml:space="preserve">10) сведения об учредителе (учредителях) медицинской организации, являющейся государственным (муниципальным) учреждением:</w:t>
      </w:r>
    </w:p>
    <w:p>
      <w:pPr>
        <w:pStyle w:val="0"/>
        <w:spacing w:before="240" w:lineRule="auto"/>
        <w:ind w:firstLine="540"/>
        <w:jc w:val="both"/>
      </w:pPr>
      <w:r>
        <w:rPr>
          <w:sz w:val="24"/>
        </w:rPr>
        <w:t xml:space="preserve">полное и сокращенное (при наличии) наименования учредителя медицинской организации в соответствии со сведениями ЕГРЮЛ;</w:t>
      </w:r>
    </w:p>
    <w:p>
      <w:pPr>
        <w:pStyle w:val="0"/>
        <w:spacing w:before="240" w:lineRule="auto"/>
        <w:ind w:firstLine="540"/>
        <w:jc w:val="both"/>
      </w:pPr>
      <w:r>
        <w:rPr>
          <w:sz w:val="24"/>
        </w:rPr>
        <w:t xml:space="preserve">ИНН учредителя медицинской организации в соответствии со свидетельством о постановке на учет в налоговом органе;</w:t>
      </w:r>
    </w:p>
    <w:p>
      <w:pPr>
        <w:pStyle w:val="0"/>
        <w:spacing w:before="240" w:lineRule="auto"/>
        <w:ind w:firstLine="540"/>
        <w:jc w:val="both"/>
      </w:pPr>
      <w:r>
        <w:rPr>
          <w:sz w:val="24"/>
        </w:rPr>
        <w:t xml:space="preserve">КПП учредителя медицинской организации в соответствии со свидетельством о постановке на учет в налоговом органе;</w:t>
      </w:r>
    </w:p>
    <w:p>
      <w:pPr>
        <w:pStyle w:val="0"/>
        <w:spacing w:before="240" w:lineRule="auto"/>
        <w:ind w:firstLine="540"/>
        <w:jc w:val="both"/>
      </w:pPr>
      <w:r>
        <w:rPr>
          <w:sz w:val="24"/>
        </w:rPr>
        <w:t xml:space="preserve">наименование публично-правового образования, от имени которого действует учредитель медицинской организации;</w:t>
      </w:r>
    </w:p>
    <w:p>
      <w:pPr>
        <w:pStyle w:val="0"/>
        <w:spacing w:before="240" w:lineRule="auto"/>
        <w:ind w:firstLine="540"/>
        <w:jc w:val="both"/>
      </w:pPr>
      <w:r>
        <w:rPr>
          <w:sz w:val="24"/>
        </w:rPr>
        <w:t xml:space="preserve">код территории публично-правового образования, от имени которого действует учредитель медицинской организации, в соответствии с Общероссийским </w:t>
      </w:r>
      <w:hyperlink w:history="0" r:id="rId120"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8/2025) {КонсультантПлюс}">
        <w:r>
          <w:rPr>
            <w:sz w:val="24"/>
            <w:color w:val="0000ff"/>
          </w:rPr>
          <w:t xml:space="preserve">классификатором</w:t>
        </w:r>
      </w:hyperlink>
      <w:r>
        <w:rPr>
          <w:sz w:val="24"/>
        </w:rPr>
        <w:t xml:space="preserve"> территорий муниципальных образований (ОКТМО);</w:t>
      </w:r>
    </w:p>
    <w:bookmarkStart w:id="490" w:name="P490"/>
    <w:bookmarkEnd w:id="490"/>
    <w:p>
      <w:pPr>
        <w:pStyle w:val="0"/>
        <w:spacing w:before="240" w:lineRule="auto"/>
        <w:ind w:firstLine="540"/>
        <w:jc w:val="both"/>
      </w:pPr>
      <w:r>
        <w:rPr>
          <w:sz w:val="24"/>
        </w:rPr>
        <w:t xml:space="preserve">11) вид медицинской организации в соответствии с </w:t>
      </w:r>
      <w:hyperlink w:history="0" r:id="rId121"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sz w:val="24"/>
            <w:color w:val="0000ff"/>
          </w:rPr>
          <w:t xml:space="preserve">номенклатурой</w:t>
        </w:r>
      </w:hyperlink>
      <w:r>
        <w:rPr>
          <w:sz w:val="24"/>
        </w:rPr>
        <w:t xml:space="preserve"> медицинских организаций &lt;15&gt;;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&lt;15&gt; Утверждена </w:t>
      </w:r>
      <w:hyperlink w:history="0" r:id="rId122"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sz w:val="24"/>
            <w:color w:val="0000ff"/>
          </w:rPr>
          <w:t xml:space="preserve">приказом</w:t>
        </w:r>
      </w:hyperlink>
      <w:r>
        <w:rPr>
          <w:sz w:val="24"/>
        </w:rPr>
        <w:t xml:space="preserve"> Министерства здравоохранения Российской Федерации от 6 августа 2013 г. N 529н.</w:t>
      </w:r>
    </w:p>
    <w:p>
      <w:pPr>
        <w:pStyle w:val="0"/>
        <w:jc w:val="both"/>
      </w:pPr>
      <w:r>
        <w:rPr>
          <w:sz w:val="24"/>
        </w:rPr>
      </w:r>
    </w:p>
    <w:bookmarkStart w:id="494" w:name="P494"/>
    <w:bookmarkEnd w:id="494"/>
    <w:p>
      <w:pPr>
        <w:pStyle w:val="0"/>
        <w:ind w:firstLine="540"/>
        <w:jc w:val="both"/>
      </w:pPr>
      <w:r>
        <w:rPr>
          <w:sz w:val="24"/>
        </w:rPr>
        <w:t xml:space="preserve">12) адрес медицинской организации в пределах места нахождения медицинской организации;</w:t>
      </w:r>
    </w:p>
    <w:p>
      <w:pPr>
        <w:pStyle w:val="0"/>
        <w:spacing w:before="240" w:lineRule="auto"/>
        <w:ind w:firstLine="540"/>
        <w:jc w:val="both"/>
      </w:pPr>
      <w:r>
        <w:rPr>
          <w:sz w:val="24"/>
        </w:rPr>
        <w:t xml:space="preserve">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pPr>
        <w:pStyle w:val="0"/>
        <w:spacing w:before="240" w:lineRule="auto"/>
        <w:ind w:firstLine="540"/>
        <w:jc w:val="both"/>
      </w:pPr>
      <w:r>
        <w:rPr>
          <w:sz w:val="24"/>
        </w:rPr>
        <w:t xml:space="preserve">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bookmarkStart w:id="497" w:name="P497"/>
    <w:bookmarkEnd w:id="497"/>
    <w:p>
      <w:pPr>
        <w:pStyle w:val="0"/>
        <w:spacing w:before="240" w:lineRule="auto"/>
        <w:ind w:firstLine="540"/>
        <w:jc w:val="both"/>
      </w:pPr>
      <w:r>
        <w:rPr>
          <w:sz w:val="24"/>
        </w:rPr>
        <w:t xml:space="preserve">13) адрес электронной почты, номер телефона медицинской организации (индивидуального предпринимателя, осуществляющего медицинскую деятельность);</w:t>
      </w:r>
    </w:p>
    <w:bookmarkStart w:id="498" w:name="P498"/>
    <w:bookmarkEnd w:id="498"/>
    <w:p>
      <w:pPr>
        <w:pStyle w:val="0"/>
        <w:spacing w:before="240" w:lineRule="auto"/>
        <w:ind w:firstLine="540"/>
        <w:jc w:val="both"/>
      </w:pPr>
      <w:r>
        <w:rPr>
          <w:sz w:val="24"/>
        </w:rPr>
        <w:t xml:space="preserve">14)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(для медицинской организации);</w:t>
      </w:r>
    </w:p>
    <w:bookmarkStart w:id="499" w:name="P499"/>
    <w:bookmarkEnd w:id="499"/>
    <w:p>
      <w:pPr>
        <w:pStyle w:val="0"/>
        <w:spacing w:before="240" w:lineRule="auto"/>
        <w:ind w:firstLine="540"/>
        <w:jc w:val="both"/>
      </w:pPr>
      <w:r>
        <w:rPr>
          <w:sz w:val="24"/>
        </w:rPr>
        <w:t xml:space="preserve">15) банковские реквизиты медицинской организации;</w:t>
      </w:r>
    </w:p>
    <w:p>
      <w:pPr>
        <w:pStyle w:val="0"/>
        <w:spacing w:before="240" w:lineRule="auto"/>
        <w:ind w:firstLine="540"/>
        <w:jc w:val="both"/>
      </w:pPr>
      <w:r>
        <w:rPr>
          <w:sz w:val="24"/>
        </w:rPr>
        <w:t xml:space="preserve">16) сведения о лицензии на осуществление медицинской деятельности:</w:t>
      </w:r>
    </w:p>
    <w:p>
      <w:pPr>
        <w:pStyle w:val="0"/>
        <w:spacing w:before="240" w:lineRule="auto"/>
        <w:ind w:firstLine="540"/>
        <w:jc w:val="both"/>
      </w:pPr>
      <w:r>
        <w:rPr>
          <w:sz w:val="24"/>
        </w:rPr>
        <w:t xml:space="preserve">наименование лицензирующего органа;</w:t>
      </w:r>
    </w:p>
    <w:p>
      <w:pPr>
        <w:pStyle w:val="0"/>
        <w:spacing w:before="240" w:lineRule="auto"/>
        <w:ind w:firstLine="540"/>
        <w:jc w:val="both"/>
      </w:pPr>
      <w:r>
        <w:rPr>
          <w:sz w:val="24"/>
        </w:rPr>
        <w:t xml:space="preserve">адреса мест осуществления медицинской деятельности;</w:t>
      </w:r>
    </w:p>
    <w:p>
      <w:pPr>
        <w:pStyle w:val="0"/>
        <w:spacing w:before="240" w:lineRule="auto"/>
        <w:ind w:firstLine="540"/>
        <w:jc w:val="both"/>
      </w:pPr>
      <w:r>
        <w:rPr>
          <w:sz w:val="24"/>
        </w:rPr>
        <w:t xml:space="preserve">оказываемые медицинские услуги (выполняемые работы);</w:t>
      </w:r>
    </w:p>
    <w:p>
      <w:pPr>
        <w:pStyle w:val="0"/>
        <w:spacing w:before="240" w:lineRule="auto"/>
        <w:ind w:firstLine="540"/>
        <w:jc w:val="both"/>
      </w:pPr>
      <w:r>
        <w:rPr>
          <w:sz w:val="24"/>
        </w:rPr>
        <w:t xml:space="preserve">номер и дата регистрации лицензии на осуществление медицинской деятельности;</w:t>
      </w:r>
    </w:p>
    <w:bookmarkStart w:id="505" w:name="P505"/>
    <w:bookmarkEnd w:id="505"/>
    <w:p>
      <w:pPr>
        <w:pStyle w:val="0"/>
        <w:spacing w:before="240" w:lineRule="auto"/>
        <w:ind w:firstLine="540"/>
        <w:jc w:val="both"/>
      </w:pPr>
      <w:r>
        <w:rPr>
          <w:sz w:val="24"/>
        </w:rPr>
        <w:t xml:space="preserve">17) сведения об обособленных структурных подразделениях медицинской организации, осуществляющих деятельность по реализации территориальной программы субъекта Российской Федерации:</w:t>
      </w:r>
    </w:p>
    <w:p>
      <w:pPr>
        <w:pStyle w:val="0"/>
        <w:spacing w:before="240" w:lineRule="auto"/>
        <w:ind w:firstLine="540"/>
        <w:jc w:val="both"/>
      </w:pPr>
      <w:r>
        <w:rPr>
          <w:sz w:val="24"/>
        </w:rPr>
        <w:t xml:space="preserve">полное наименование обособленного структурного подразделения медицинской организации в соответствии со сведениями ЕГРЮЛ;</w:t>
      </w:r>
    </w:p>
    <w:p>
      <w:pPr>
        <w:pStyle w:val="0"/>
        <w:spacing w:before="240" w:lineRule="auto"/>
        <w:ind w:firstLine="540"/>
        <w:jc w:val="both"/>
      </w:pPr>
      <w:r>
        <w:rPr>
          <w:sz w:val="24"/>
        </w:rPr>
        <w:t xml:space="preserve">реестровый номер обособленного структурного подразделения медицинской организации;</w:t>
      </w:r>
    </w:p>
    <w:p>
      <w:pPr>
        <w:pStyle w:val="0"/>
        <w:spacing w:before="240" w:lineRule="auto"/>
        <w:ind w:firstLine="540"/>
        <w:jc w:val="both"/>
      </w:pPr>
      <w:r>
        <w:rPr>
          <w:sz w:val="24"/>
        </w:rPr>
        <w:t xml:space="preserve">вид обособленного структурного подразделения медицинской организации;</w:t>
      </w:r>
    </w:p>
    <w:p>
      <w:pPr>
        <w:pStyle w:val="0"/>
        <w:spacing w:before="240" w:lineRule="auto"/>
        <w:ind w:firstLine="540"/>
        <w:jc w:val="both"/>
      </w:pPr>
      <w:r>
        <w:rPr>
          <w:sz w:val="24"/>
        </w:rPr>
        <w:t xml:space="preserve">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w:t>
      </w:r>
    </w:p>
    <w:p>
      <w:pPr>
        <w:pStyle w:val="0"/>
        <w:spacing w:before="240" w:lineRule="auto"/>
        <w:ind w:firstLine="540"/>
        <w:jc w:val="both"/>
      </w:pPr>
      <w:r>
        <w:rPr>
          <w:sz w:val="24"/>
        </w:rPr>
        <w:t xml:space="preserve">уникальный номер адреса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в государственном адресном реестре;</w:t>
      </w:r>
    </w:p>
    <w:p>
      <w:pPr>
        <w:pStyle w:val="0"/>
        <w:spacing w:before="240" w:lineRule="auto"/>
        <w:ind w:firstLine="540"/>
        <w:jc w:val="both"/>
      </w:pPr>
      <w:r>
        <w:rPr>
          <w:sz w:val="24"/>
        </w:rPr>
        <w:t xml:space="preserve">адрес электронной почты, номер телефона обособленного структурного подразделения медицинской организации;</w:t>
      </w:r>
    </w:p>
    <w:p>
      <w:pPr>
        <w:pStyle w:val="0"/>
        <w:spacing w:before="240" w:lineRule="auto"/>
        <w:ind w:firstLine="540"/>
        <w:jc w:val="both"/>
      </w:pPr>
      <w:r>
        <w:rPr>
          <w:sz w:val="24"/>
        </w:rPr>
        <w:t xml:space="preserve">фамилию, имя, отчество (при наличии) руководителя обособленного структурного подразделения медицинской организации;</w:t>
      </w:r>
    </w:p>
    <w:p>
      <w:pPr>
        <w:pStyle w:val="0"/>
        <w:spacing w:before="240" w:lineRule="auto"/>
        <w:ind w:firstLine="540"/>
        <w:jc w:val="both"/>
      </w:pPr>
      <w:r>
        <w:rPr>
          <w:sz w:val="24"/>
        </w:rPr>
        <w:t xml:space="preserve">банковские реквизиты обособленного структурного подразделения медицинской организации (при наличии);</w:t>
      </w:r>
    </w:p>
    <w:bookmarkStart w:id="514" w:name="P514"/>
    <w:bookmarkEnd w:id="514"/>
    <w:p>
      <w:pPr>
        <w:pStyle w:val="0"/>
        <w:spacing w:before="240" w:lineRule="auto"/>
        <w:ind w:firstLine="540"/>
        <w:jc w:val="both"/>
      </w:pPr>
      <w:r>
        <w:rPr>
          <w:sz w:val="24"/>
        </w:rPr>
        <w:t xml:space="preserve">18) 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подразделениях медицинской организации и (или) наименованиях структурных подразделений медицинской организации, расположенных по данным адресам (при наличии), уникальные номера адресов оказания медицинской помощи в государственном адресном реестре;</w:t>
      </w:r>
    </w:p>
    <w:bookmarkStart w:id="515" w:name="P515"/>
    <w:bookmarkEnd w:id="515"/>
    <w:p>
      <w:pPr>
        <w:pStyle w:val="0"/>
        <w:spacing w:before="240" w:lineRule="auto"/>
        <w:ind w:firstLine="540"/>
        <w:jc w:val="both"/>
      </w:pPr>
      <w:r>
        <w:rPr>
          <w:sz w:val="24"/>
        </w:rPr>
        <w:t xml:space="preserve">19) 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bookmarkStart w:id="516" w:name="P516"/>
    <w:bookmarkEnd w:id="516"/>
    <w:p>
      <w:pPr>
        <w:pStyle w:val="0"/>
        <w:spacing w:before="240" w:lineRule="auto"/>
        <w:ind w:firstLine="540"/>
        <w:jc w:val="both"/>
      </w:pPr>
      <w:r>
        <w:rPr>
          <w:sz w:val="24"/>
        </w:rPr>
        <w:t xml:space="preserve">20) дату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соответствующий финансовый год;</w:t>
      </w:r>
    </w:p>
    <w:p>
      <w:pPr>
        <w:pStyle w:val="0"/>
        <w:spacing w:before="240" w:lineRule="auto"/>
        <w:ind w:firstLine="540"/>
        <w:jc w:val="both"/>
      </w:pPr>
      <w:r>
        <w:rPr>
          <w:sz w:val="24"/>
        </w:rPr>
        <w:t xml:space="preserve">21) основание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соответствующий финансовый год;</w:t>
      </w:r>
    </w:p>
    <w:bookmarkStart w:id="518" w:name="P518"/>
    <w:bookmarkEnd w:id="518"/>
    <w:p>
      <w:pPr>
        <w:pStyle w:val="0"/>
        <w:spacing w:before="240" w:lineRule="auto"/>
        <w:ind w:firstLine="540"/>
        <w:jc w:val="both"/>
      </w:pPr>
      <w:r>
        <w:rPr>
          <w:sz w:val="24"/>
        </w:rPr>
        <w:t xml:space="preserve">22) виды, условия и профили медицинской помощи, оказываемой медицинской организацией в рамках территориальной программы, в том числе в разрезе обособленных структурных подразделений медицинской организации (при наличии);</w:t>
      </w:r>
    </w:p>
    <w:p>
      <w:pPr>
        <w:pStyle w:val="0"/>
        <w:spacing w:before="240" w:lineRule="auto"/>
        <w:ind w:firstLine="540"/>
        <w:jc w:val="both"/>
      </w:pPr>
      <w:r>
        <w:rPr>
          <w:sz w:val="24"/>
        </w:rPr>
        <w:t xml:space="preserve">23) сведения о договоре на оказание и оплату медицинской помощи по обязательному медицинскому страхованию, заключенном с медицинской организацией в соответствии с </w:t>
      </w:r>
      <w:hyperlink w:history="0" r:id="rId12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1 статьи 39</w:t>
        </w:r>
      </w:hyperlink>
      <w:r>
        <w:rPr>
          <w:sz w:val="24"/>
        </w:rPr>
        <w:t xml:space="preserve"> Федерального закона;</w:t>
      </w:r>
    </w:p>
    <w:p>
      <w:pPr>
        <w:pStyle w:val="0"/>
        <w:spacing w:before="240" w:lineRule="auto"/>
        <w:ind w:firstLine="540"/>
        <w:jc w:val="both"/>
      </w:pPr>
      <w:r>
        <w:rPr>
          <w:sz w:val="24"/>
        </w:rPr>
        <w:t xml:space="preserve">24) сведения об объемах оказания медицинской помощи и о ее финансовом обеспечении, распределенных медицинской организации решением Комиссии, в том числе в разрезе обособленных структурных подразделений медицинской организации (при наличии);</w:t>
      </w:r>
    </w:p>
    <w:p>
      <w:pPr>
        <w:pStyle w:val="0"/>
        <w:spacing w:before="240" w:lineRule="auto"/>
        <w:ind w:firstLine="540"/>
        <w:jc w:val="both"/>
      </w:pPr>
      <w:r>
        <w:rPr>
          <w:sz w:val="24"/>
        </w:rPr>
        <w:t xml:space="preserve">25) сведения о способах оплаты медицинской помощи, установленных для медицинской организации в тарифном соглашении субъекта Российской Федерации, в том числе в разрезе обособленных структурных подразделений медицинской организации (при наличии);</w:t>
      </w:r>
    </w:p>
    <w:p>
      <w:pPr>
        <w:pStyle w:val="0"/>
        <w:spacing w:before="240" w:lineRule="auto"/>
        <w:ind w:firstLine="540"/>
        <w:jc w:val="both"/>
      </w:pPr>
      <w:r>
        <w:rPr>
          <w:sz w:val="24"/>
        </w:rPr>
        <w:t xml:space="preserve">26) сведения о тарифах на оплату медицинской помощи, а также элементах структур тарифов на оплату медицинской помощи, установленных для медицинской организации (обособленных структурных подразделений медицинской организации) в тарифном соглашении субъекта Российской Федерации;</w:t>
      </w:r>
    </w:p>
    <w:p>
      <w:pPr>
        <w:pStyle w:val="0"/>
        <w:spacing w:before="240" w:lineRule="auto"/>
        <w:ind w:firstLine="540"/>
        <w:jc w:val="both"/>
      </w:pPr>
      <w:r>
        <w:rPr>
          <w:sz w:val="24"/>
        </w:rPr>
        <w:t xml:space="preserve">27) фактические показатели деятельности медицинской организации в рамках реализации территориальной программы субъекта Российской Федерации на соответствующий финансовый год, в том числе в разрезе обособленных структурных подразделений медицинской организации (при наличии);</w:t>
      </w:r>
    </w:p>
    <w:bookmarkStart w:id="524" w:name="P524"/>
    <w:bookmarkEnd w:id="524"/>
    <w:p>
      <w:pPr>
        <w:pStyle w:val="0"/>
        <w:spacing w:before="240" w:lineRule="auto"/>
        <w:ind w:firstLine="540"/>
        <w:jc w:val="both"/>
      </w:pPr>
      <w:r>
        <w:rPr>
          <w:sz w:val="24"/>
        </w:rPr>
        <w:t xml:space="preserve">28) дату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bookmarkStart w:id="525" w:name="P525"/>
    <w:bookmarkEnd w:id="525"/>
    <w:p>
      <w:pPr>
        <w:pStyle w:val="0"/>
        <w:spacing w:before="240" w:lineRule="auto"/>
        <w:ind w:firstLine="540"/>
        <w:jc w:val="both"/>
      </w:pPr>
      <w:r>
        <w:rPr>
          <w:sz w:val="24"/>
        </w:rPr>
        <w:t xml:space="preserve">29) причину и основание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p>
      <w:pPr>
        <w:pStyle w:val="0"/>
        <w:spacing w:before="240" w:lineRule="auto"/>
        <w:ind w:firstLine="540"/>
        <w:jc w:val="both"/>
      </w:pPr>
      <w:r>
        <w:rPr>
          <w:sz w:val="24"/>
        </w:rPr>
        <w:t xml:space="preserve">118.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на основании уведомления о включении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(далее - уведомление о включении в реестр медицинских организаций),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до 1 сентября года, предшествующего году, в котором она намерена осуществлять деятельность в сфере обязательного медицинского страхования на территории субъекта Российской Федерации (либо в срок, в соответствии со </w:t>
      </w:r>
      <w:hyperlink w:history="0" r:id="rId12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15</w:t>
        </w:r>
      </w:hyperlink>
      <w:r>
        <w:rPr>
          <w:sz w:val="24"/>
        </w:rPr>
        <w:t xml:space="preserve"> Федерального закона).</w:t>
      </w:r>
    </w:p>
    <w:p>
      <w:pPr>
        <w:pStyle w:val="0"/>
        <w:spacing w:before="240" w:lineRule="auto"/>
        <w:ind w:firstLine="540"/>
        <w:jc w:val="both"/>
      </w:pPr>
      <w:r>
        <w:rPr>
          <w:sz w:val="24"/>
        </w:rPr>
        <w:t xml:space="preserve">119. Уведомление о включении в реестр медицинских организаций формируется в форме электронного документа в государственной информационной системе обязательного медицинского страхования согласно </w:t>
      </w:r>
      <w:hyperlink w:history="0" w:anchor="P2412" w:tooltip="                                УВЕДОМЛЕНИЕ">
        <w:r>
          <w:rPr>
            <w:sz w:val="24"/>
            <w:color w:val="0000ff"/>
          </w:rPr>
          <w:t xml:space="preserve">приложению N 7</w:t>
        </w:r>
      </w:hyperlink>
      <w:r>
        <w:rPr>
          <w:sz w:val="24"/>
        </w:rPr>
        <w:t xml:space="preserve"> к настоящим Правилам, и подписывается усиленной квалифицированной подписью лица, уполномоченного действовать от имени медицинской организации.</w:t>
      </w:r>
    </w:p>
    <w:bookmarkStart w:id="528" w:name="P528"/>
    <w:bookmarkEnd w:id="528"/>
    <w:p>
      <w:pPr>
        <w:pStyle w:val="0"/>
        <w:spacing w:before="240" w:lineRule="auto"/>
        <w:ind w:firstLine="540"/>
        <w:jc w:val="both"/>
      </w:pPr>
      <w:r>
        <w:rPr>
          <w:sz w:val="24"/>
        </w:rPr>
        <w:t xml:space="preserve">120. Уведомление о включении в реестр медицинских организаций содержит следующие сведения о медицинской организации государственной системы здравоохранения или муниципальной системы здравоохранения:</w:t>
      </w:r>
    </w:p>
    <w:p>
      <w:pPr>
        <w:pStyle w:val="0"/>
        <w:spacing w:before="240" w:lineRule="auto"/>
        <w:ind w:firstLine="540"/>
        <w:jc w:val="both"/>
      </w:pPr>
      <w:r>
        <w:rPr>
          <w:sz w:val="24"/>
        </w:rPr>
        <w:t xml:space="preserve">1) о субъекте Российской Федерации, на участие в реализации территориальной программы которого медицинская организация подает уведомление о включении в реестр медицинских организаций;</w:t>
      </w:r>
    </w:p>
    <w:p>
      <w:pPr>
        <w:pStyle w:val="0"/>
        <w:spacing w:before="240" w:lineRule="auto"/>
        <w:ind w:firstLine="540"/>
        <w:jc w:val="both"/>
      </w:pPr>
      <w:r>
        <w:rPr>
          <w:sz w:val="24"/>
        </w:rPr>
        <w:t xml:space="preserve">2) полное и сокращенное (при наличии) наименования медицинской организации в соответствии со сведениями ЕГРЮЛ;</w:t>
      </w:r>
    </w:p>
    <w:p>
      <w:pPr>
        <w:pStyle w:val="0"/>
        <w:spacing w:before="240" w:lineRule="auto"/>
        <w:ind w:firstLine="540"/>
        <w:jc w:val="both"/>
      </w:pPr>
      <w:r>
        <w:rPr>
          <w:sz w:val="24"/>
        </w:rPr>
        <w:t xml:space="preserve">3) ИНН медицинской организации в соответствии со свидетельством о постановке на учет в налоговом органе;</w:t>
      </w:r>
    </w:p>
    <w:p>
      <w:pPr>
        <w:pStyle w:val="0"/>
        <w:spacing w:before="240" w:lineRule="auto"/>
        <w:ind w:firstLine="540"/>
        <w:jc w:val="both"/>
      </w:pPr>
      <w:r>
        <w:rPr>
          <w:sz w:val="24"/>
        </w:rPr>
        <w:t xml:space="preserve">4) КПП медицинской организации в соответствии со свидетельством о постановке на учет в налоговом органе;</w:t>
      </w:r>
    </w:p>
    <w:p>
      <w:pPr>
        <w:pStyle w:val="0"/>
        <w:spacing w:before="240" w:lineRule="auto"/>
        <w:ind w:firstLine="540"/>
        <w:jc w:val="both"/>
      </w:pPr>
      <w:r>
        <w:rPr>
          <w:sz w:val="24"/>
        </w:rPr>
        <w:t xml:space="preserve">5) ОГРН медицинской организации;</w:t>
      </w:r>
    </w:p>
    <w:p>
      <w:pPr>
        <w:pStyle w:val="0"/>
        <w:spacing w:before="240" w:lineRule="auto"/>
        <w:ind w:firstLine="540"/>
        <w:jc w:val="both"/>
      </w:pPr>
      <w:r>
        <w:rPr>
          <w:sz w:val="24"/>
        </w:rPr>
        <w:t xml:space="preserve">6) идентификационный номер медицинской организации в федеральном реестре медицинских и фармацевтических организаций;</w:t>
      </w:r>
    </w:p>
    <w:p>
      <w:pPr>
        <w:pStyle w:val="0"/>
        <w:spacing w:before="240" w:lineRule="auto"/>
        <w:ind w:firstLine="540"/>
        <w:jc w:val="both"/>
      </w:pPr>
      <w:r>
        <w:rPr>
          <w:sz w:val="24"/>
        </w:rPr>
        <w:t xml:space="preserve">7) код организационно-правовой формы медицинской организации в соответствии с Общероссийским </w:t>
      </w:r>
      <w:hyperlink w:history="0" r:id="rId125"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Pr>
            <w:sz w:val="24"/>
            <w:color w:val="0000ff"/>
          </w:rPr>
          <w:t xml:space="preserve">классификатором</w:t>
        </w:r>
      </w:hyperlink>
      <w:r>
        <w:rPr>
          <w:sz w:val="24"/>
        </w:rPr>
        <w:t xml:space="preserve"> организационно-правовых форм (ОКОПФ);</w:t>
      </w:r>
    </w:p>
    <w:p>
      <w:pPr>
        <w:pStyle w:val="0"/>
        <w:spacing w:before="240" w:lineRule="auto"/>
        <w:ind w:firstLine="540"/>
        <w:jc w:val="both"/>
      </w:pPr>
      <w:r>
        <w:rPr>
          <w:sz w:val="24"/>
        </w:rPr>
        <w:t xml:space="preserve">8) код формы собственности медицинской организации в соответствии с Общероссийским </w:t>
      </w:r>
      <w:hyperlink w:history="0" r:id="rId126"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Pr>
            <w:sz w:val="24"/>
            <w:color w:val="0000ff"/>
          </w:rPr>
          <w:t xml:space="preserve">классификатором</w:t>
        </w:r>
      </w:hyperlink>
      <w:r>
        <w:rPr>
          <w:sz w:val="24"/>
        </w:rPr>
        <w:t xml:space="preserve"> форм собственности (ОКФС);</w:t>
      </w:r>
    </w:p>
    <w:p>
      <w:pPr>
        <w:pStyle w:val="0"/>
        <w:spacing w:before="240" w:lineRule="auto"/>
        <w:ind w:firstLine="540"/>
        <w:jc w:val="both"/>
      </w:pPr>
      <w:r>
        <w:rPr>
          <w:sz w:val="24"/>
        </w:rPr>
        <w:t xml:space="preserve">9) вид медицинской организации в соответствии с </w:t>
      </w:r>
      <w:hyperlink w:history="0" r:id="rId127"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sz w:val="24"/>
            <w:color w:val="0000ff"/>
          </w:rPr>
          <w:t xml:space="preserve">номенклатурой</w:t>
        </w:r>
      </w:hyperlink>
      <w:r>
        <w:rPr>
          <w:sz w:val="24"/>
        </w:rPr>
        <w:t xml:space="preserve"> медицинских организаций &lt;16&gt;;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&lt;16&gt; Утверждена </w:t>
      </w:r>
      <w:hyperlink w:history="0" r:id="rId128"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sz w:val="24"/>
            <w:color w:val="0000ff"/>
          </w:rPr>
          <w:t xml:space="preserve">приказом</w:t>
        </w:r>
      </w:hyperlink>
      <w:r>
        <w:rPr>
          <w:sz w:val="24"/>
        </w:rPr>
        <w:t xml:space="preserve"> Министерства здравоохранения Российской Федерации от 6 августа 2013 г. N 529н.</w:t>
      </w:r>
    </w:p>
    <w:p>
      <w:pPr>
        <w:pStyle w:val="0"/>
        <w:jc w:val="both"/>
      </w:pPr>
      <w:r>
        <w:rPr>
          <w:sz w:val="24"/>
        </w:rPr>
      </w:r>
    </w:p>
    <w:p>
      <w:pPr>
        <w:pStyle w:val="0"/>
        <w:ind w:firstLine="540"/>
        <w:jc w:val="both"/>
      </w:pPr>
      <w:r>
        <w:rPr>
          <w:sz w:val="24"/>
        </w:rPr>
        <w:t xml:space="preserve">10) адрес медицинской организации в пределах места нахождения медицинской организации;</w:t>
      </w:r>
    </w:p>
    <w:p>
      <w:pPr>
        <w:pStyle w:val="0"/>
        <w:spacing w:before="240" w:lineRule="auto"/>
        <w:ind w:firstLine="540"/>
        <w:jc w:val="both"/>
      </w:pPr>
      <w:r>
        <w:rPr>
          <w:sz w:val="24"/>
        </w:rPr>
        <w:t xml:space="preserve">уникальный номер адреса медицинской организации в пределах места нахождения медицинской организации;</w:t>
      </w:r>
    </w:p>
    <w:p>
      <w:pPr>
        <w:pStyle w:val="0"/>
        <w:spacing w:before="240" w:lineRule="auto"/>
        <w:ind w:firstLine="540"/>
        <w:jc w:val="both"/>
      </w:pPr>
      <w:r>
        <w:rPr>
          <w:sz w:val="24"/>
        </w:rPr>
        <w:t xml:space="preserve">11) адрес электронной почты, номер телефона медицинской организации;</w:t>
      </w:r>
    </w:p>
    <w:p>
      <w:pPr>
        <w:pStyle w:val="0"/>
        <w:spacing w:before="240" w:lineRule="auto"/>
        <w:ind w:firstLine="540"/>
        <w:jc w:val="both"/>
      </w:pPr>
      <w:r>
        <w:rPr>
          <w:sz w:val="24"/>
        </w:rPr>
        <w:t xml:space="preserve">12)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w:t>
      </w:r>
    </w:p>
    <w:p>
      <w:pPr>
        <w:pStyle w:val="0"/>
        <w:spacing w:before="240" w:lineRule="auto"/>
        <w:ind w:firstLine="540"/>
        <w:jc w:val="both"/>
      </w:pPr>
      <w:r>
        <w:rPr>
          <w:sz w:val="24"/>
        </w:rPr>
        <w:t xml:space="preserve">13) банковские реквизиты медицинской организации;</w:t>
      </w:r>
    </w:p>
    <w:p>
      <w:pPr>
        <w:pStyle w:val="0"/>
        <w:spacing w:before="240" w:lineRule="auto"/>
        <w:ind w:firstLine="540"/>
        <w:jc w:val="both"/>
      </w:pPr>
      <w:r>
        <w:rPr>
          <w:sz w:val="24"/>
        </w:rPr>
        <w:t xml:space="preserve">14) сведения о лицензии на осуществление медицинской деятельности:</w:t>
      </w:r>
    </w:p>
    <w:p>
      <w:pPr>
        <w:pStyle w:val="0"/>
        <w:spacing w:before="240" w:lineRule="auto"/>
        <w:ind w:firstLine="540"/>
        <w:jc w:val="both"/>
      </w:pPr>
      <w:r>
        <w:rPr>
          <w:sz w:val="24"/>
        </w:rPr>
        <w:t xml:space="preserve">наименование лицензирующего органа;</w:t>
      </w:r>
    </w:p>
    <w:p>
      <w:pPr>
        <w:pStyle w:val="0"/>
        <w:spacing w:before="240" w:lineRule="auto"/>
        <w:ind w:firstLine="540"/>
        <w:jc w:val="both"/>
      </w:pPr>
      <w:r>
        <w:rPr>
          <w:sz w:val="24"/>
        </w:rPr>
        <w:t xml:space="preserve">адреса мест осуществления медицинской деятельности;</w:t>
      </w:r>
    </w:p>
    <w:p>
      <w:pPr>
        <w:pStyle w:val="0"/>
        <w:spacing w:before="240" w:lineRule="auto"/>
        <w:ind w:firstLine="540"/>
        <w:jc w:val="both"/>
      </w:pPr>
      <w:r>
        <w:rPr>
          <w:sz w:val="24"/>
        </w:rPr>
        <w:t xml:space="preserve">оказываемые медицинские услуги (выполняемые работы);</w:t>
      </w:r>
    </w:p>
    <w:p>
      <w:pPr>
        <w:pStyle w:val="0"/>
        <w:spacing w:before="240" w:lineRule="auto"/>
        <w:ind w:firstLine="540"/>
        <w:jc w:val="both"/>
      </w:pPr>
      <w:r>
        <w:rPr>
          <w:sz w:val="24"/>
        </w:rPr>
        <w:t xml:space="preserve">номер и дата регистрации лицензии на осуществление медицинской деятельности;</w:t>
      </w:r>
    </w:p>
    <w:p>
      <w:pPr>
        <w:pStyle w:val="0"/>
        <w:spacing w:before="240" w:lineRule="auto"/>
        <w:ind w:firstLine="540"/>
        <w:jc w:val="both"/>
      </w:pPr>
      <w:r>
        <w:rPr>
          <w:sz w:val="24"/>
        </w:rPr>
        <w:t xml:space="preserve">15) сведения об обособленных структурных подразделениях медицинской организации, предлагаемых к участию в реализации территориальной программы на соответствующий финансовый год:</w:t>
      </w:r>
    </w:p>
    <w:p>
      <w:pPr>
        <w:pStyle w:val="0"/>
        <w:spacing w:before="240" w:lineRule="auto"/>
        <w:ind w:firstLine="540"/>
        <w:jc w:val="both"/>
      </w:pPr>
      <w:r>
        <w:rPr>
          <w:sz w:val="24"/>
        </w:rPr>
        <w:t xml:space="preserve">полное наименование обособленного структурного подразделения медицинской организации в соответствии со сведениями ЕГРЮЛ;</w:t>
      </w:r>
    </w:p>
    <w:p>
      <w:pPr>
        <w:pStyle w:val="0"/>
        <w:spacing w:before="240" w:lineRule="auto"/>
        <w:ind w:firstLine="540"/>
        <w:jc w:val="both"/>
      </w:pPr>
      <w:r>
        <w:rPr>
          <w:sz w:val="24"/>
        </w:rPr>
        <w:t xml:space="preserve">вид обособленного структурного подразделения медицинской организации;</w:t>
      </w:r>
    </w:p>
    <w:p>
      <w:pPr>
        <w:pStyle w:val="0"/>
        <w:spacing w:before="240" w:lineRule="auto"/>
        <w:ind w:firstLine="540"/>
        <w:jc w:val="both"/>
      </w:pPr>
      <w:r>
        <w:rPr>
          <w:sz w:val="24"/>
        </w:rPr>
        <w:t xml:space="preserve">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w:t>
      </w:r>
    </w:p>
    <w:p>
      <w:pPr>
        <w:pStyle w:val="0"/>
        <w:spacing w:before="240" w:lineRule="auto"/>
        <w:ind w:firstLine="540"/>
        <w:jc w:val="both"/>
      </w:pPr>
      <w:r>
        <w:rPr>
          <w:sz w:val="24"/>
        </w:rPr>
        <w:t xml:space="preserve">уникальный номер адреса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в государственном адресном реестре;</w:t>
      </w:r>
    </w:p>
    <w:p>
      <w:pPr>
        <w:pStyle w:val="0"/>
        <w:spacing w:before="240" w:lineRule="auto"/>
        <w:ind w:firstLine="540"/>
        <w:jc w:val="both"/>
      </w:pPr>
      <w:r>
        <w:rPr>
          <w:sz w:val="24"/>
        </w:rPr>
        <w:t xml:space="preserve">адрес электронной почты, номер телефона обособленного структурного подразделения медицинской организации;</w:t>
      </w:r>
    </w:p>
    <w:p>
      <w:pPr>
        <w:pStyle w:val="0"/>
        <w:spacing w:before="240" w:lineRule="auto"/>
        <w:ind w:firstLine="540"/>
        <w:jc w:val="both"/>
      </w:pPr>
      <w:r>
        <w:rPr>
          <w:sz w:val="24"/>
        </w:rPr>
        <w:t xml:space="preserve">фамилию, имя, отчество (при наличии) руководителя обособленного структурного подразделения медицинской организации;</w:t>
      </w:r>
    </w:p>
    <w:p>
      <w:pPr>
        <w:pStyle w:val="0"/>
        <w:spacing w:before="240" w:lineRule="auto"/>
        <w:ind w:firstLine="540"/>
        <w:jc w:val="both"/>
      </w:pPr>
      <w:r>
        <w:rPr>
          <w:sz w:val="24"/>
        </w:rPr>
        <w:t xml:space="preserve">банковские реквизиты обособленного структурного подразделения медицинской организации (при наличии);</w:t>
      </w:r>
    </w:p>
    <w:p>
      <w:pPr>
        <w:pStyle w:val="0"/>
        <w:spacing w:before="240" w:lineRule="auto"/>
        <w:ind w:firstLine="540"/>
        <w:jc w:val="both"/>
      </w:pPr>
      <w:r>
        <w:rPr>
          <w:sz w:val="24"/>
        </w:rPr>
        <w:t xml:space="preserve">16) 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подразделениях медицинской организации и (или) наименованиях структурных подразделений, расположенных по данным адресам (при наличии), уникальные номера адресов оказания медицинской помощи в государственном адресном реестре;</w:t>
      </w:r>
    </w:p>
    <w:p>
      <w:pPr>
        <w:pStyle w:val="0"/>
        <w:spacing w:before="240" w:lineRule="auto"/>
        <w:ind w:firstLine="540"/>
        <w:jc w:val="both"/>
      </w:pPr>
      <w:r>
        <w:rPr>
          <w:sz w:val="24"/>
        </w:rPr>
        <w:t xml:space="preserve">17) 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 в том числе с выделением мощности, заявляемой для реализации территориальной программы;</w:t>
      </w:r>
    </w:p>
    <w:p>
      <w:pPr>
        <w:pStyle w:val="0"/>
        <w:spacing w:before="240" w:lineRule="auto"/>
        <w:ind w:firstLine="540"/>
        <w:jc w:val="both"/>
      </w:pPr>
      <w:r>
        <w:rPr>
          <w:sz w:val="24"/>
        </w:rPr>
        <w:t xml:space="preserve">18) виды и формы медицинской помощи, планируемые к оказанию медицинской организацией в рамках территориальной программы, в разрезе условий оказания и профилей медицинской помощи;</w:t>
      </w:r>
    </w:p>
    <w:p>
      <w:pPr>
        <w:pStyle w:val="0"/>
        <w:spacing w:before="240" w:lineRule="auto"/>
        <w:ind w:firstLine="540"/>
        <w:jc w:val="both"/>
      </w:pPr>
      <w:r>
        <w:rPr>
          <w:sz w:val="24"/>
        </w:rPr>
        <w:t xml:space="preserve">19) предложения о планируемых к выполнению объемах медицинской помощи на плановый год по видам и условиям оказания медицинской помощи в разрезе профилей, врачей-специалистов, количества вызовов скорой медицинской помощи, клинико-профильных/клинико-статистических групп заболеваний (далее - КСГ) по детскому и взрослому населению, а также планируемых к выполнению объемах диагностических и (или) консультативных услуг на плановый год взрослому и детскому населению согласно </w:t>
      </w:r>
      <w:hyperlink w:history="0" r:id="rId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номенклатуре</w:t>
        </w:r>
      </w:hyperlink>
      <w:r>
        <w:rPr>
          <w:sz w:val="24"/>
        </w:rPr>
        <w:t xml:space="preserve"> медицинских услуг &lt;17&gt;.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&lt;17&gt; Утверждена </w:t>
      </w:r>
      <w:hyperlink w:history="0" r:id="rId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приказом</w:t>
        </w:r>
      </w:hyperlink>
      <w:r>
        <w:rPr>
          <w:sz w:val="24"/>
        </w:rPr>
        <w:t xml:space="preserve"> Министерства здравоохранения Российской Федерации от 13 октября 2017 г. N 804н "Об утверждении номенклатуры медицинских услуг" (зарегистрирован Министерством юстиции Российской Федерации 7 ноября 2017 г., регистрационный N 48808) с изменениями, внесенными приказами Министерства здравоохранения Российской Федерации от 16 апреля 2019 г. N 217н (зарегистрирован Министерством юстиции Российской Федерации 25 июня 2019 г., регистрационный N 55024), от 5 марта 2020 г. N 148н (зарегистрирован Министерством юстиции Российской Федерации 7 апреля 2020 г., регистрационный N 57990) и от 24 сентября 2020 г. N 1010н (зарегистрирован Министерством юстиции Российской Федерации 18 декабря 2020 г., регистрационный N 61562) (далее - приказ Министерства здравоохранения Российской Федерации N 804н).</w:t>
      </w:r>
    </w:p>
    <w:p>
      <w:pPr>
        <w:pStyle w:val="0"/>
        <w:jc w:val="both"/>
      </w:pPr>
      <w:r>
        <w:rPr>
          <w:sz w:val="24"/>
        </w:rPr>
      </w:r>
    </w:p>
    <w:p>
      <w:pPr>
        <w:pStyle w:val="0"/>
        <w:ind w:firstLine="540"/>
        <w:jc w:val="both"/>
      </w:pPr>
      <w:r>
        <w:rPr>
          <w:sz w:val="24"/>
        </w:rPr>
        <w:t xml:space="preserve">20) сведения об объемах медицинской помощи в разрезе профилей, оказанной медицинской организацией за счет всех источников финансового обеспечения (в разрезе источников финансового обеспечения) за год, предыдущий году подачи уведомления о включении в реестр медицинских организаций.</w:t>
      </w:r>
    </w:p>
    <w:p>
      <w:pPr>
        <w:pStyle w:val="0"/>
        <w:spacing w:before="240" w:lineRule="auto"/>
        <w:ind w:firstLine="540"/>
        <w:jc w:val="both"/>
      </w:pPr>
      <w:r>
        <w:rPr>
          <w:sz w:val="24"/>
        </w:rPr>
        <w:t xml:space="preserve">121. Медицинская организация государственной системы здравоохранения или муниципальной системы здравоохранения прилагает к уведомлению о включении в реестр медицинских организаций выписку из реестра лицензий в отношении лицензии медицинской организации на осуществление медицинской деятельности, сведения о которой приведены в уведомлении, копии документов, подтверждающих соответствие кадрового и материально-технического оснащения медицинской организации требованиям, установленным порядками оказания медицинской помощи, на оказание которой заявляется медицинская организация в соответствии с уведомлением о включении в реестр медицинских организаций, а также документов, отражающих показатели финансово-хозяйственной деятельности организации за 36 месяцев, предшествующих дате формирования уведомления о включении в реестр медицинских организаций, в том числе сведения о наличии кредиторской и дебиторской задолженности (за исключением медицинских организаций, не осуществлявших до даты подачи уведомления о включении в реестр медицинских организаций медицинскую деятельность).</w:t>
      </w:r>
    </w:p>
    <w:p>
      <w:pPr>
        <w:pStyle w:val="0"/>
        <w:spacing w:before="240" w:lineRule="auto"/>
        <w:ind w:firstLine="540"/>
        <w:jc w:val="both"/>
      </w:pPr>
      <w:r>
        <w:rPr>
          <w:sz w:val="24"/>
        </w:rPr>
        <w:t xml:space="preserve">122. В течение трех рабочих дней со дня направления медицинской организацией государственной системы здравоохранения или муниципальной системы здравоохранения в территориальный фонд уведомления о включении в реестр медицинских организаций территориальный фонд осуществляет его проверку на соответствие уведомления о включении в реестр медицинских организаций предусмотренным настоящими Правилами правилам его формирования и установленным </w:t>
      </w:r>
      <w:hyperlink w:history="0" r:id="rId13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15</w:t>
        </w:r>
      </w:hyperlink>
      <w:r>
        <w:rPr>
          <w:sz w:val="24"/>
        </w:rPr>
        <w:t xml:space="preserve"> Федерального закона срокам подачи.</w:t>
      </w:r>
    </w:p>
    <w:p>
      <w:pPr>
        <w:pStyle w:val="0"/>
        <w:spacing w:before="240" w:lineRule="auto"/>
        <w:ind w:firstLine="540"/>
        <w:jc w:val="both"/>
      </w:pPr>
      <w:r>
        <w:rPr>
          <w:sz w:val="24"/>
        </w:rPr>
        <w:t xml:space="preserve">123. Территориальный фонд при установлении соответствия о включении в реестр медицинских организаций правилам его формирования формирует запись реестра медицинских организаций, осуществляющих деятельность в сфере обязательного медицинского страхования, по указанной медицинской организации государственной системы здравоохранения или муниципальной системы здравоохранения и направляет в государственной информационной системе обязательного медицинского страхования протокол о включении медицинской организации государственной системы здравоохранения или муниципальной системы здравоохранения в реестр медицинских организаций, осуществляющих деятельность в сфере обязательного медицинского страхования.</w:t>
      </w:r>
    </w:p>
    <w:p>
      <w:pPr>
        <w:pStyle w:val="0"/>
        <w:spacing w:before="240" w:lineRule="auto"/>
        <w:ind w:firstLine="540"/>
        <w:jc w:val="both"/>
      </w:pPr>
      <w:r>
        <w:rPr>
          <w:sz w:val="24"/>
        </w:rPr>
        <w:t xml:space="preserve">124. При выявлении несоответствия уведомления о включении в реестр медицинских организаций, направленного медицинской организацией государственной системы здравоохранения или муниципальной системы здравоохранения в соответствии с </w:t>
      </w:r>
      <w:hyperlink w:history="0" w:anchor="P528" w:tooltip="120. Уведомление о включении в реестр медицинских организаций содержит следующие сведения о медицинской организации государственной системы здравоохранения или муниципальной системы здравоохранения:">
        <w:r>
          <w:rPr>
            <w:sz w:val="24"/>
            <w:color w:val="0000ff"/>
          </w:rPr>
          <w:t xml:space="preserve">пунктом 120</w:t>
        </w:r>
      </w:hyperlink>
      <w:r>
        <w:rPr>
          <w:sz w:val="24"/>
        </w:rPr>
        <w:t xml:space="preserve"> настоящих Правил, правилам его формирования, предусмотренным настоящими Правилами, и (или) срокам подачи уведомления о включении в реестр медицинских организаций, установленным </w:t>
      </w:r>
      <w:hyperlink w:history="0" r:id="rId13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15</w:t>
        </w:r>
      </w:hyperlink>
      <w:r>
        <w:rPr>
          <w:sz w:val="24"/>
        </w:rPr>
        <w:t xml:space="preserve"> Федерального закона, территориальный фонд направляет медицинской организации государственной системы здравоохранения или муниципальной системы здравоохранения в государственной информационной системе обязательного медицинского страхования протокол о несоответствии уведомления о включении в реестр медицинских организаций правилам и срокам его подачи.</w:t>
      </w:r>
    </w:p>
    <w:p>
      <w:pPr>
        <w:pStyle w:val="0"/>
        <w:spacing w:before="240" w:lineRule="auto"/>
        <w:ind w:firstLine="540"/>
        <w:jc w:val="both"/>
      </w:pPr>
      <w:r>
        <w:rPr>
          <w:sz w:val="24"/>
        </w:rPr>
        <w:t xml:space="preserve">125. Территориальный фонд не вправе отказать медицинской организации государственной системы здравоохранения или муниципальной системы здравоохранения во включении в реестр медицинских организаций.</w:t>
      </w:r>
    </w:p>
    <w:bookmarkStart w:id="572" w:name="P572"/>
    <w:bookmarkEnd w:id="572"/>
    <w:p>
      <w:pPr>
        <w:pStyle w:val="0"/>
        <w:spacing w:before="240" w:lineRule="auto"/>
        <w:ind w:firstLine="540"/>
        <w:jc w:val="both"/>
      </w:pPr>
      <w:r>
        <w:rPr>
          <w:sz w:val="24"/>
        </w:rPr>
        <w:t xml:space="preserve">126. Протокол о включении медицинской организации в реестр медицинских организаций, осуществляющих деятельность в сфере обязательного медицинского страхования, и протокол о несоответствии уведомления о включении в реестр медицинских организаций правилам и срокам его подачи формируются в государственной информационной системе обязательного медицинского страхования в форме электронного документа и подписываются усиленной квалифицированной электронной подписью лица, уполномоченного действовать от имени территориального фонда.</w:t>
      </w:r>
    </w:p>
    <w:p>
      <w:pPr>
        <w:pStyle w:val="0"/>
        <w:spacing w:before="240" w:lineRule="auto"/>
        <w:ind w:firstLine="540"/>
        <w:jc w:val="both"/>
      </w:pPr>
      <w:r>
        <w:rPr>
          <w:sz w:val="24"/>
        </w:rPr>
        <w:t xml:space="preserve">127. При получении протокола о несоответствии уведомления о включении в реестр медицинских организаций правилам его формирования, указанного в </w:t>
      </w:r>
      <w:hyperlink w:history="0" w:anchor="P572" w:tooltip="126. Протокол о включении медицинской организации в реестр медицинских организаций, осуществляющих деятельность в сфере обязательного медицинского страхования, и протокол о несоответствии уведомления о включении в реестр медицинских организаций правилам и срокам его подачи формируются в государственной информационной системе обязательного медицинского страхования в форме электронного документа и подписываются усиленной квалифицированной электронной подписью лица, уполномоченного действовать от имени терр...">
        <w:r>
          <w:rPr>
            <w:sz w:val="24"/>
            <w:color w:val="0000ff"/>
          </w:rPr>
          <w:t xml:space="preserve">пункте 126</w:t>
        </w:r>
      </w:hyperlink>
      <w:r>
        <w:rPr>
          <w:sz w:val="24"/>
        </w:rPr>
        <w:t xml:space="preserve"> настоящих Правил, медицинская организация вправе внести уточнения в уведомление о включении в реестр медицинских организаций и повторно представить его в территориальный фонд в рамках предусмотренных в </w:t>
      </w:r>
      <w:hyperlink w:history="0" r:id="rId13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 15</w:t>
        </w:r>
      </w:hyperlink>
      <w:r>
        <w:rPr>
          <w:sz w:val="24"/>
        </w:rPr>
        <w:t xml:space="preserve"> Федерального закона сроков.</w:t>
      </w:r>
    </w:p>
    <w:p>
      <w:pPr>
        <w:pStyle w:val="0"/>
        <w:spacing w:before="240" w:lineRule="auto"/>
        <w:ind w:firstLine="540"/>
        <w:jc w:val="both"/>
      </w:pPr>
      <w:r>
        <w:rPr>
          <w:sz w:val="24"/>
        </w:rPr>
        <w:t xml:space="preserve">128. В соответствии с </w:t>
      </w:r>
      <w:hyperlink w:history="0" r:id="rId13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2 статьи 15</w:t>
        </w:r>
      </w:hyperlink>
      <w:r>
        <w:rPr>
          <w:sz w:val="24"/>
        </w:rPr>
        <w:t xml:space="preserve"> Федерального закона медицинская организация частной системы здравоохранения включается в реестр медицинских организаций на основании заявления,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в порядке и по форме, установленным Правительством Российской Федерации.</w:t>
      </w:r>
    </w:p>
    <w:p>
      <w:pPr>
        <w:pStyle w:val="0"/>
        <w:spacing w:before="240" w:lineRule="auto"/>
        <w:ind w:firstLine="540"/>
        <w:jc w:val="both"/>
      </w:pPr>
      <w:r>
        <w:rPr>
          <w:sz w:val="24"/>
        </w:rPr>
        <w:t xml:space="preserve">129. В соответствии с </w:t>
      </w:r>
      <w:hyperlink w:history="0" r:id="rId13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2.1 статьи 15</w:t>
        </w:r>
      </w:hyperlink>
      <w:r>
        <w:rPr>
          <w:sz w:val="24"/>
        </w:rPr>
        <w:t xml:space="preserve"> Федерального закона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установить срок направления уведомления о включении медицинской организации в реестр медицинских организаций, отличный от предусмотренного </w:t>
      </w:r>
      <w:hyperlink w:history="0" r:id="rId13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2 статьи 15</w:t>
        </w:r>
      </w:hyperlink>
      <w:r>
        <w:rPr>
          <w:sz w:val="24"/>
        </w:rPr>
        <w:t xml:space="preserve"> Федерального закона.</w:t>
      </w:r>
    </w:p>
    <w:bookmarkStart w:id="576" w:name="P576"/>
    <w:bookmarkEnd w:id="576"/>
    <w:p>
      <w:pPr>
        <w:pStyle w:val="0"/>
        <w:spacing w:before="240" w:lineRule="auto"/>
        <w:ind w:firstLine="540"/>
        <w:jc w:val="both"/>
      </w:pPr>
      <w:r>
        <w:rPr>
          <w:sz w:val="24"/>
        </w:rPr>
        <w:t xml:space="preserve">130. В случае изменения сведений о медицинской организации, указанных в </w:t>
      </w:r>
      <w:hyperlink w:history="0" w:anchor="P497" w:tooltip="13) адрес электронной почты, номер телефона медицинской организации (индивидуального предпринимателя, осуществляющего медицинскую деятельность);">
        <w:r>
          <w:rPr>
            <w:sz w:val="24"/>
            <w:color w:val="0000ff"/>
          </w:rPr>
          <w:t xml:space="preserve">подпунктах 13</w:t>
        </w:r>
      </w:hyperlink>
      <w:r>
        <w:rPr>
          <w:sz w:val="24"/>
        </w:rPr>
        <w:t xml:space="preserve">, </w:t>
      </w:r>
      <w:hyperlink w:history="0" w:anchor="P499" w:tooltip="15) банковские реквизиты медицинской организации;">
        <w:r>
          <w:rPr>
            <w:sz w:val="24"/>
            <w:color w:val="0000ff"/>
          </w:rPr>
          <w:t xml:space="preserve">15</w:t>
        </w:r>
      </w:hyperlink>
      <w:r>
        <w:rPr>
          <w:sz w:val="24"/>
        </w:rPr>
        <w:t xml:space="preserve">, </w:t>
      </w:r>
      <w:hyperlink w:history="0" w:anchor="P505" w:tooltip="17) сведения об обособленных структурных подразделениях медицинской организации, осуществляющих деятельность по реализации территориальной программы субъекта Российской Федерации:">
        <w:r>
          <w:rPr>
            <w:sz w:val="24"/>
            <w:color w:val="0000ff"/>
          </w:rPr>
          <w:t xml:space="preserve">17</w:t>
        </w:r>
      </w:hyperlink>
      <w:r>
        <w:rPr>
          <w:sz w:val="24"/>
        </w:rPr>
        <w:t xml:space="preserve"> - </w:t>
      </w:r>
      <w:hyperlink w:history="0" w:anchor="P515" w:tooltip="19) 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
        <w:r>
          <w:rPr>
            <w:sz w:val="24"/>
            <w:color w:val="0000ff"/>
          </w:rPr>
          <w:t xml:space="preserve">19 пункта 117</w:t>
        </w:r>
      </w:hyperlink>
      <w:r>
        <w:rPr>
          <w:sz w:val="24"/>
        </w:rPr>
        <w:t xml:space="preserve"> настоящих Правил, медицинская организация не позднее двух рабочих дней со дня наступления указанных изменений направляет в территориальный фонд уведомление об изменении сведений о медицинской организации. Уведомление об изменении сведений о медицинской организации формируется в форме электронного документа и подписывается усиленной квалифицированной электронной подписью лица, уполномоченного действовать от имени медицинской организации.</w:t>
      </w:r>
    </w:p>
    <w:bookmarkStart w:id="577" w:name="P577"/>
    <w:bookmarkEnd w:id="577"/>
    <w:p>
      <w:pPr>
        <w:pStyle w:val="0"/>
        <w:spacing w:before="240" w:lineRule="auto"/>
        <w:ind w:firstLine="540"/>
        <w:jc w:val="both"/>
      </w:pPr>
      <w:r>
        <w:rPr>
          <w:sz w:val="24"/>
        </w:rPr>
        <w:t xml:space="preserve">131. Территориальный фонд в течение двух рабочих дней со дня направления медицинской организацией уведомления, указанного в </w:t>
      </w:r>
      <w:hyperlink w:history="0" w:anchor="P576" w:tooltip="130. В случае изменения сведений о медицинской организации, указанных в подпунктах 13, 15, 17 - 19 пункта 117 настоящих Правил, медицинская организация не позднее двух рабочих дней со дня наступления указанных изменений направляет в территориальный фонд уведомление об изменении сведений о медицинской организации. Уведомление об изменении сведений о медицинской организации формируется в форме электронного документа и подписывается усиленной квалифицированной электронной подписью лица, уполномоченного дейс...">
        <w:r>
          <w:rPr>
            <w:sz w:val="24"/>
            <w:color w:val="0000ff"/>
          </w:rPr>
          <w:t xml:space="preserve">пункте 130</w:t>
        </w:r>
      </w:hyperlink>
      <w:r>
        <w:rPr>
          <w:sz w:val="24"/>
        </w:rPr>
        <w:t xml:space="preserve"> настоящих Правил, осуществляет форматно-логическую проверку сведений, указанных в уведомлении об изменении сведений о медицинской организации, а также проверку сведений на соответствие правил их формирования правилам, установленным настоящими Правилами для формирования уведомления о внесении изменений сведений о медицинской организации в реестр медицинских организаций, осуществляющих деятельность в сфере обязательного медицинского страхования, и в случае прохождения проверки вносит изменения в запись реестра медицинских организаций, осуществляющих деятельность в сфере обязательного медицинского страхования, по соответствующей медицинской организации и направляет медицинской организации в государственной информационной системе обязательного медицинского страхования протокол об изменении сведений записи реестра медицинских организаций, осуществляющих деятельность в сфере обязательного медицинского страхования.</w:t>
      </w:r>
    </w:p>
    <w:p>
      <w:pPr>
        <w:pStyle w:val="0"/>
        <w:spacing w:before="240" w:lineRule="auto"/>
        <w:ind w:firstLine="540"/>
        <w:jc w:val="both"/>
      </w:pPr>
      <w:r>
        <w:rPr>
          <w:sz w:val="24"/>
        </w:rPr>
        <w:t xml:space="preserve">132. При непрохождении уведомлением об изменении сведений о медицинской организации проверки, указанной в </w:t>
      </w:r>
      <w:hyperlink w:history="0" w:anchor="P577" w:tooltip="131. Территориальный фонд в течение двух рабочих дней со дня направления медицинской организацией уведомления, указанного в пункте 130 настоящих Правил, осуществляет форматно-логическую проверку сведений, указанных в уведомлении об изменении сведений о медицинской организации, а также проверку сведений на соответствие правил их формирования правилам, установленным настоящими Правилами для формирования уведомления о внесении изменений сведений о медицинской организации в реестр медицинских организаций, ос...">
        <w:r>
          <w:rPr>
            <w:sz w:val="24"/>
            <w:color w:val="0000ff"/>
          </w:rPr>
          <w:t xml:space="preserve">пункте 131</w:t>
        </w:r>
      </w:hyperlink>
      <w:r>
        <w:rPr>
          <w:sz w:val="24"/>
        </w:rPr>
        <w:t xml:space="preserve"> настоящих Правил, территориальный фонд направляет медицинской организации в государственной информационной системе обязательного медицинского страхования протокол об отклонении уведомления об изменении сведений о медицинской организации.</w:t>
      </w:r>
    </w:p>
    <w:p>
      <w:pPr>
        <w:pStyle w:val="0"/>
        <w:spacing w:before="240" w:lineRule="auto"/>
        <w:ind w:firstLine="540"/>
        <w:jc w:val="both"/>
      </w:pPr>
      <w:r>
        <w:rPr>
          <w:sz w:val="24"/>
        </w:rPr>
        <w:t xml:space="preserve">133. Протокол об изменении сведений записи реестра медицинских организаций, осуществляющих деятельность в сфере обязательного медицинского страхования, и протокол об отклонении уведомления об изменении сведений о медицинской организации формируются в государственной информационной системе обязательного медицинского страхования в форме электронного документа и подписываются усиленной квалифицированной электронной подписью лица, уполномоченного действовать от имени территориального фонда.</w:t>
      </w:r>
    </w:p>
    <w:p>
      <w:pPr>
        <w:pStyle w:val="0"/>
        <w:spacing w:before="240" w:lineRule="auto"/>
        <w:ind w:firstLine="540"/>
        <w:jc w:val="both"/>
      </w:pPr>
      <w:r>
        <w:rPr>
          <w:sz w:val="24"/>
        </w:rPr>
        <w:t xml:space="preserve">134. Медицинская организация в течение двух рабочих дней со дня получения протокола об отклонении уведомления об изменении сведений о медицинской организации обеспечивает внесение изменений в указанное уведомление и направление скорректированной его редакции в территориальный фонд в государственной информационной системе обязательного медицинского страхования.</w:t>
      </w:r>
    </w:p>
    <w:p>
      <w:pPr>
        <w:pStyle w:val="0"/>
        <w:spacing w:before="240" w:lineRule="auto"/>
        <w:ind w:firstLine="540"/>
        <w:jc w:val="both"/>
      </w:pPr>
      <w:r>
        <w:rPr>
          <w:sz w:val="24"/>
        </w:rPr>
        <w:t xml:space="preserve">135. Сведения реестра медицинских организаций, осуществляющих деятельность в сфере обязательного медицинского страхования, указанные в </w:t>
      </w:r>
      <w:hyperlink w:history="0" w:anchor="P477" w:tooltip="4) полное и сокращенное (при наличии) наименования медицинской организации в соответствии со сведениями ЕГРЮЛ;">
        <w:r>
          <w:rPr>
            <w:sz w:val="24"/>
            <w:color w:val="0000ff"/>
          </w:rPr>
          <w:t xml:space="preserve">подпунктах 4</w:t>
        </w:r>
      </w:hyperlink>
      <w:r>
        <w:rPr>
          <w:sz w:val="24"/>
        </w:rPr>
        <w:t xml:space="preserve"> - </w:t>
      </w:r>
      <w:hyperlink w:history="0" w:anchor="P484" w:tooltip="10) сведения об учредителе (учредителях) медицинской организации, являющейся государственным (муниципальным) учреждением:">
        <w:r>
          <w:rPr>
            <w:sz w:val="24"/>
            <w:color w:val="0000ff"/>
          </w:rPr>
          <w:t xml:space="preserve">10</w:t>
        </w:r>
      </w:hyperlink>
      <w:r>
        <w:rPr>
          <w:sz w:val="24"/>
        </w:rPr>
        <w:t xml:space="preserve">, </w:t>
      </w:r>
      <w:hyperlink w:history="0" w:anchor="P494" w:tooltip="12) адрес медицинской организации в пределах места нахождения медицинской организации;">
        <w:r>
          <w:rPr>
            <w:sz w:val="24"/>
            <w:color w:val="0000ff"/>
          </w:rPr>
          <w:t xml:space="preserve">12</w:t>
        </w:r>
      </w:hyperlink>
      <w:r>
        <w:rPr>
          <w:sz w:val="24"/>
        </w:rPr>
        <w:t xml:space="preserve">, </w:t>
      </w:r>
      <w:hyperlink w:history="0" w:anchor="P498" w:tooltip="14)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для медицинской организации);">
        <w:r>
          <w:rPr>
            <w:sz w:val="24"/>
            <w:color w:val="0000ff"/>
          </w:rPr>
          <w:t xml:space="preserve">14</w:t>
        </w:r>
      </w:hyperlink>
      <w:r>
        <w:rPr>
          <w:sz w:val="24"/>
        </w:rPr>
        <w:t xml:space="preserve">, </w:t>
      </w:r>
      <w:hyperlink w:history="0" w:anchor="P518" w:tooltip="22) виды, условия и профили медицинской помощи, оказываемой медицинской организацией в рамках территориальной программы, в том числе в разрезе обособленных структурных подразделений медицинской организации (при наличии);">
        <w:r>
          <w:rPr>
            <w:sz w:val="24"/>
            <w:color w:val="0000ff"/>
          </w:rPr>
          <w:t xml:space="preserve">22</w:t>
        </w:r>
      </w:hyperlink>
      <w:r>
        <w:rPr>
          <w:sz w:val="24"/>
        </w:rPr>
        <w:t xml:space="preserve"> - </w:t>
      </w:r>
      <w:hyperlink w:history="0" w:anchor="P525" w:tooltip="29) причину и основание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
        <w:r>
          <w:rPr>
            <w:sz w:val="24"/>
            <w:color w:val="0000ff"/>
          </w:rPr>
          <w:t xml:space="preserve">29 пункта 117</w:t>
        </w:r>
      </w:hyperlink>
      <w:r>
        <w:rPr>
          <w:sz w:val="24"/>
        </w:rPr>
        <w:t xml:space="preserve"> настоящих Правил, изменяются территориальным фондом, в том числе автоматически, на основании соответственно ЕГРЮЛ, ЕГРИП, сведений реестра участников бюджетного процесса и иных лиц, не являющихся участниками бюджетного процесса (в части сведений об учредителе (учредителях) медицинских организаций, являющихся государственными (муниципальными) учреждениями, и банковских реквизитов государственных (муниципальных) учреждений (их обособленных структурных подразделений), документов и отчетности, предусмотренных к формированию, утверждению или представлению в соответствии с законодательством Российской Федерации об обязательном медицинском страховании.</w:t>
      </w:r>
    </w:p>
    <w:bookmarkStart w:id="582" w:name="P582"/>
    <w:bookmarkEnd w:id="582"/>
    <w:p>
      <w:pPr>
        <w:pStyle w:val="0"/>
        <w:spacing w:before="240" w:lineRule="auto"/>
        <w:ind w:firstLine="540"/>
        <w:jc w:val="both"/>
      </w:pPr>
      <w:r>
        <w:rPr>
          <w:sz w:val="24"/>
        </w:rPr>
        <w:t xml:space="preserve">136. Медицинские организации, включенные в реестр медицинских организаций, осуществляющих деятельность в сфере обязательного медицинского страхования,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 &lt;18&gt;.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&lt;18&gt; </w:t>
      </w:r>
      <w:hyperlink w:history="0" r:id="rId13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 4 статьи 15</w:t>
        </w:r>
      </w:hyperlink>
      <w:r>
        <w:rPr>
          <w:sz w:val="24"/>
        </w:rPr>
        <w:t xml:space="preserve"> Федерального закона.</w:t>
      </w:r>
    </w:p>
    <w:p>
      <w:pPr>
        <w:pStyle w:val="0"/>
        <w:jc w:val="both"/>
      </w:pPr>
      <w:r>
        <w:rPr>
          <w:sz w:val="24"/>
        </w:rPr>
      </w:r>
    </w:p>
    <w:p>
      <w:pPr>
        <w:pStyle w:val="0"/>
        <w:ind w:firstLine="540"/>
        <w:jc w:val="both"/>
      </w:pPr>
      <w:r>
        <w:rPr>
          <w:sz w:val="24"/>
        </w:rPr>
        <w:t xml:space="preserve">137. Исключение медицинских организаций из реестра медицинских организаций, осуществляющих деятельность в сфере обязательного медицинского страхования, в случаях, указанных в </w:t>
      </w:r>
      <w:hyperlink w:history="0" w:anchor="P582" w:tooltip="136. Медицинские организации, включенные в реестр медицинских организаций, осуществляющих деятельность в сфере обязательного медицинского страхования,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
        <w:r>
          <w:rPr>
            <w:sz w:val="24"/>
            <w:color w:val="0000ff"/>
          </w:rPr>
          <w:t xml:space="preserve">пункте 136</w:t>
        </w:r>
      </w:hyperlink>
      <w:r>
        <w:rPr>
          <w:sz w:val="24"/>
        </w:rPr>
        <w:t xml:space="preserve"> настоящих Правил, осуществляется в течение одного рабочего дня со дня получения территориальным фондом сведений, указанных в </w:t>
      </w:r>
      <w:hyperlink w:history="0" w:anchor="P582" w:tooltip="136. Медицинские организации, включенные в реестр медицинских организаций, осуществляющих деятельность в сфере обязательного медицинского страхования,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
        <w:r>
          <w:rPr>
            <w:sz w:val="24"/>
            <w:color w:val="0000ff"/>
          </w:rPr>
          <w:t xml:space="preserve">пункте 136</w:t>
        </w:r>
      </w:hyperlink>
      <w:r>
        <w:rPr>
          <w:sz w:val="24"/>
        </w:rPr>
        <w:t xml:space="preserve"> настоящих Правил.</w:t>
      </w:r>
    </w:p>
    <w:p>
      <w:pPr>
        <w:pStyle w:val="0"/>
        <w:spacing w:before="240" w:lineRule="auto"/>
        <w:ind w:firstLine="540"/>
        <w:jc w:val="both"/>
      </w:pPr>
      <w:r>
        <w:rPr>
          <w:sz w:val="24"/>
        </w:rPr>
        <w:t xml:space="preserve">138. Территориальный фонд исключает медицинские организации из реестра медицинских организаций, осуществляющих деятельность в сфере обязательного медицинского страхования, в течение двух рабочих дней со дня истечения срока реализации территориальной программы.</w:t>
      </w:r>
    </w:p>
    <w:p>
      <w:pPr>
        <w:pStyle w:val="0"/>
        <w:spacing w:before="240" w:lineRule="auto"/>
        <w:ind w:firstLine="540"/>
        <w:jc w:val="both"/>
      </w:pPr>
      <w:r>
        <w:rPr>
          <w:sz w:val="24"/>
        </w:rPr>
        <w:t xml:space="preserve">139. При исключении медицинской организации из реестра медицинских организаций, осуществляющих деятельность в сфере обязательного медицинского страхования, территориальный фонд формирует и направляет медицинской организации в государственной информационной системе обязательного медицинского страхования протокол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w:t>
      </w:r>
    </w:p>
    <w:p>
      <w:pPr>
        <w:pStyle w:val="0"/>
        <w:spacing w:before="240" w:lineRule="auto"/>
        <w:ind w:firstLine="540"/>
        <w:jc w:val="both"/>
      </w:pPr>
      <w:r>
        <w:rPr>
          <w:sz w:val="24"/>
        </w:rPr>
        <w:t xml:space="preserve">140. Протокол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 формируется территориальным фондом в форме электронного документа и подписывается усиленной квалифицированной электронной подписью лица, уполномоченного действовать от имени территориального фонда.</w:t>
      </w:r>
    </w:p>
    <w:p>
      <w:pPr>
        <w:pStyle w:val="0"/>
        <w:spacing w:before="240" w:lineRule="auto"/>
        <w:ind w:firstLine="540"/>
        <w:jc w:val="both"/>
      </w:pPr>
      <w:r>
        <w:rPr>
          <w:sz w:val="24"/>
        </w:rPr>
        <w:t xml:space="preserve">141. Медицинская организация, включенная в реестр медицинских организаций, осуществляющих деятельность в сфере обязательного медицинского страхования, до заключения договора на оказание и оплату медицинской помощи по обязательному медицинскому страхованию вправе направить в территориальный фонд уведомление об исключении из реестра медицинских организаций, осуществляющих деятельность в сфере обязательного медицинского страхования.</w:t>
      </w:r>
    </w:p>
    <w:p>
      <w:pPr>
        <w:pStyle w:val="0"/>
        <w:spacing w:before="240" w:lineRule="auto"/>
        <w:ind w:firstLine="540"/>
        <w:jc w:val="both"/>
      </w:pPr>
      <w:r>
        <w:rPr>
          <w:sz w:val="24"/>
        </w:rPr>
        <w:t xml:space="preserve">142. Форма протокола о включении медицинской организации государственной системы здравоохранения или муниципальной системы здравоохранения в реестр медицинских организаций, осуществляющих деятельность в сфере обязательного медицинского страхования; протокола о несоответствии уведомления о включении в реестр медицинских организаций правилам и срокам его подачи; уведомления об изменении сведений о медицинской организации; протокола об изменении сведений записи реестра медицинских организаций, осуществляющих деятельность в сфере обязательного медицинского страхования; протокола об отклонении уведомления об изменении сведений о медицинской организации; уведомления об исключении медицинской организации из реестра медицинских организаций, а также порядок направления и рассмотрения устанавливаются Федеральным фондом в соответствии с </w:t>
      </w:r>
      <w:hyperlink w:history="0" r:id="rId13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6.1 части 8 статьи 33</w:t>
        </w:r>
      </w:hyperlink>
      <w:r>
        <w:rPr>
          <w:sz w:val="24"/>
        </w:rPr>
        <w:t xml:space="preserve"> Федерального закона.</w:t>
      </w:r>
    </w:p>
    <w:p>
      <w:pPr>
        <w:pStyle w:val="0"/>
        <w:spacing w:before="240" w:lineRule="auto"/>
        <w:ind w:firstLine="540"/>
        <w:jc w:val="both"/>
      </w:pPr>
      <w:r>
        <w:rPr>
          <w:sz w:val="24"/>
        </w:rPr>
        <w:t xml:space="preserve">143. Уведомление об исключении из реестра медицинских организаций, осуществляющих деятельность в сфере обязательного медицинского страхования, формируется медицинской организацией в государственной информационной системе обязательного медицинского страхования в форме электронного документа и подписывается усиленной квалифицированной электронной подписью лица, уполномоченного действовать от имени медицинской организации.</w:t>
      </w:r>
    </w:p>
    <w:p>
      <w:pPr>
        <w:pStyle w:val="0"/>
        <w:spacing w:before="240" w:lineRule="auto"/>
        <w:ind w:firstLine="540"/>
        <w:jc w:val="both"/>
      </w:pPr>
      <w:r>
        <w:rPr>
          <w:sz w:val="24"/>
        </w:rPr>
        <w:t xml:space="preserve">144. Территориальный фонд на следующий рабочий день после дня получения территориальным фондом указанного уведомления исключает медицинскую организацию из реестра медицинских организаций, осуществляющих деятельность в сфере обязательного медицинского страхования, и в течение трех рабочих дней со дня получения уведомления направляет медицинской организации в государственной информационной системе обязательного медицинского страхования протокол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 сформированный в соответствии с </w:t>
      </w:r>
      <w:hyperlink w:history="0" w:anchor="P582" w:tooltip="136. Медицинские организации, включенные в реестр медицинских организаций, осуществляющих деятельность в сфере обязательного медицинского страхования,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
        <w:r>
          <w:rPr>
            <w:sz w:val="24"/>
            <w:color w:val="0000ff"/>
          </w:rPr>
          <w:t xml:space="preserve">пунктом 136</w:t>
        </w:r>
      </w:hyperlink>
      <w:r>
        <w:rPr>
          <w:sz w:val="24"/>
        </w:rPr>
        <w:t xml:space="preserve"> настоящих Правил.</w:t>
      </w:r>
    </w:p>
    <w:p>
      <w:pPr>
        <w:pStyle w:val="0"/>
        <w:spacing w:before="240" w:lineRule="auto"/>
        <w:ind w:firstLine="540"/>
        <w:jc w:val="both"/>
      </w:pPr>
      <w:r>
        <w:rPr>
          <w:sz w:val="24"/>
        </w:rPr>
        <w:t xml:space="preserve">145. Медицинская организация, осуществляющая оказание медицинской помощи, финансовое обеспечение которой осуществляется в соответствии с </w:t>
      </w:r>
      <w:hyperlink w:history="0" r:id="rId13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11 статьи 5</w:t>
        </w:r>
      </w:hyperlink>
      <w:r>
        <w:rPr>
          <w:sz w:val="24"/>
        </w:rPr>
        <w:t xml:space="preserve"> Федерального закона, включается Федеральным фондом в единый реестр медицинских организаций на основании заявки, направляемой указанной медицинской организацией по </w:t>
      </w:r>
      <w:hyperlink w:history="0" r:id="rId140" w:tooltip="Приказ Минздрава России от 21.12.2020 N 1346н &quot;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пунктом 11 статьи 5 Федерального закона от 29 ноября 2010 г. N 326-ФЗ &quot;Об обязательном медицинском страховании в Российской Федерации&quot; (Зарегистрировано в Минюсте России 25.12.2020 N 61812) {КонсультантПлюс}">
        <w:r>
          <w:rPr>
            <w:sz w:val="24"/>
            <w:color w:val="0000ff"/>
          </w:rPr>
          <w:t xml:space="preserve">форме</w:t>
        </w:r>
      </w:hyperlink>
      <w:r>
        <w:rPr>
          <w:sz w:val="24"/>
        </w:rPr>
        <w:t xml:space="preserve"> и в </w:t>
      </w:r>
      <w:hyperlink w:history="0" r:id="rId141" w:tooltip="Приказ Минздрава России от 21.12.2020 N 1346н &quot;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пунктом 11 статьи 5 Федерального закона от 29 ноября 2010 г. N 326-ФЗ &quot;Об обязательном медицинском страховании в Российской Федерации&quot; (Зарегистрировано в Минюсте России 25.12.2020 N 61812) {КонсультантПлюс}">
        <w:r>
          <w:rPr>
            <w:sz w:val="24"/>
            <w:color w:val="0000ff"/>
          </w:rPr>
          <w:t xml:space="preserve">порядке</w:t>
        </w:r>
      </w:hyperlink>
      <w:r>
        <w:rPr>
          <w:sz w:val="24"/>
        </w:rPr>
        <w:t xml:space="preserve">, утвержденным приказом Министерства здравоохранения Российской Федерации от 21 декабря 2020 г. N 1346н "Об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пунктом 11 статьи 5 Федерального закона от 29 ноября 2010 г. N 326-ФЗ "Об обязательном медицинском страховании в Российской Федерации" &lt;19&gt;.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&lt;19&gt; Зарегистрирован Министерством юстиции Российской Федерации 25 декабря 2020 г., регистрационный N 61812.</w:t>
      </w:r>
    </w:p>
    <w:p>
      <w:pPr>
        <w:pStyle w:val="0"/>
        <w:jc w:val="both"/>
      </w:pPr>
      <w:r>
        <w:rPr>
          <w:sz w:val="24"/>
        </w:rPr>
      </w:r>
    </w:p>
    <w:p>
      <w:pPr>
        <w:pStyle w:val="0"/>
        <w:ind w:firstLine="540"/>
        <w:jc w:val="both"/>
      </w:pPr>
      <w:r>
        <w:rPr>
          <w:sz w:val="24"/>
        </w:rPr>
        <w:t xml:space="preserve">146. Федеральный фонд вносит в записи единого реестра медицинских организаций сведения об исключении медицинской организации, осуществляющей оказание медицинской помощи, финансовое обеспечение которой осуществляется в соответствии с </w:t>
      </w:r>
      <w:hyperlink w:history="0" r:id="rId14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11 статьи 5</w:t>
        </w:r>
      </w:hyperlink>
      <w:r>
        <w:rPr>
          <w:sz w:val="24"/>
        </w:rPr>
        <w:t xml:space="preserve"> Федерального закона, из единого реестра медицинских организаций в день расторжения или прекращения действия договора об оказании и оплате медицинской помощи в рамках базовой программы обязательного медицинского страхования.</w:t>
      </w:r>
    </w:p>
    <w:p>
      <w:pPr>
        <w:pStyle w:val="0"/>
        <w:spacing w:before="240" w:lineRule="auto"/>
        <w:ind w:firstLine="540"/>
        <w:jc w:val="both"/>
      </w:pPr>
      <w:r>
        <w:rPr>
          <w:sz w:val="24"/>
        </w:rPr>
        <w:t xml:space="preserve">147. Сведения записей реестра медицинских организаций, осуществляющих деятельность в сфере обязательного медицинского страхования, в течение одного рабочего дня со дня формирования (изменения) указанных записей в соответствии с настоящими Правилами включаются в соответствующие им записи единого реестра медицинских организаций.</w:t>
      </w:r>
    </w:p>
    <w:p>
      <w:pPr>
        <w:pStyle w:val="0"/>
        <w:spacing w:before="240" w:lineRule="auto"/>
        <w:ind w:firstLine="540"/>
        <w:jc w:val="both"/>
      </w:pPr>
      <w:r>
        <w:rPr>
          <w:sz w:val="24"/>
        </w:rPr>
        <w:t xml:space="preserve">148. Записи единого реестра медицинских организаций и реестра медицинских организаций, осуществляющих деятельность в сфере обязательного медицинского страхования, подлежат постоянному хранению. В случае внесения изменений в записи единого реестра медицинских организаций и реестра медицинских организаций, осуществляющих деятельность в сфере обязательного медицинского страхования, ранее составленные записи сохраняются.</w:t>
      </w:r>
    </w:p>
    <w:p>
      <w:pPr>
        <w:pStyle w:val="0"/>
        <w:spacing w:before="240" w:lineRule="auto"/>
        <w:ind w:firstLine="540"/>
        <w:jc w:val="both"/>
      </w:pPr>
      <w:r>
        <w:rPr>
          <w:sz w:val="24"/>
        </w:rPr>
        <w:t xml:space="preserve">149. Территориальный фонд размещает на своем официальном сайте сведения реестра медицинских организаций, осуществляющих деятельность в сфере обязательного медицинского страхования, предусмотренные </w:t>
      </w:r>
      <w:hyperlink w:history="0" w:anchor="P474" w:tooltip="1) уникальный номер записи реестра медицинских организаций, осуществляющих деятельность в сфере обязательного медицинского страхования, на соответствующий финансовый год по медицинской организации;">
        <w:r>
          <w:rPr>
            <w:sz w:val="24"/>
            <w:color w:val="0000ff"/>
          </w:rPr>
          <w:t xml:space="preserve">подпунктами 1</w:t>
        </w:r>
      </w:hyperlink>
      <w:r>
        <w:rPr>
          <w:sz w:val="24"/>
        </w:rPr>
        <w:t xml:space="preserve"> - </w:t>
      </w:r>
      <w:hyperlink w:history="0" w:anchor="P490" w:tooltip="11) вид медицинской организации в соответствии с номенклатурой медицинских организаций &lt;15&gt;;">
        <w:r>
          <w:rPr>
            <w:sz w:val="24"/>
            <w:color w:val="0000ff"/>
          </w:rPr>
          <w:t xml:space="preserve">11</w:t>
        </w:r>
      </w:hyperlink>
      <w:r>
        <w:rPr>
          <w:sz w:val="24"/>
        </w:rPr>
        <w:t xml:space="preserve">, </w:t>
      </w:r>
      <w:hyperlink w:history="0" w:anchor="P497" w:tooltip="13) адрес электронной почты, номер телефона медицинской организации (индивидуального предпринимателя, осуществляющего медицинскую деятельность);">
        <w:r>
          <w:rPr>
            <w:sz w:val="24"/>
            <w:color w:val="0000ff"/>
          </w:rPr>
          <w:t xml:space="preserve">13</w:t>
        </w:r>
      </w:hyperlink>
      <w:r>
        <w:rPr>
          <w:sz w:val="24"/>
        </w:rPr>
        <w:t xml:space="preserve">, </w:t>
      </w:r>
      <w:hyperlink w:history="0" w:anchor="P514" w:tooltip="18) 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ях медицинской организации и (или) наименованиях структурных подразделений медицинской организации, расположенных по данным адресам (при наличии), уникальные номера адресов оказания медицинской помощи в государственном адресном реестре;">
        <w:r>
          <w:rPr>
            <w:sz w:val="24"/>
            <w:color w:val="0000ff"/>
          </w:rPr>
          <w:t xml:space="preserve">18</w:t>
        </w:r>
      </w:hyperlink>
      <w:r>
        <w:rPr>
          <w:sz w:val="24"/>
        </w:rPr>
        <w:t xml:space="preserve">, </w:t>
      </w:r>
      <w:hyperlink w:history="0" w:anchor="P516" w:tooltip="20) дату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ий финансовый год;">
        <w:r>
          <w:rPr>
            <w:sz w:val="24"/>
            <w:color w:val="0000ff"/>
          </w:rPr>
          <w:t xml:space="preserve">20</w:t>
        </w:r>
      </w:hyperlink>
      <w:r>
        <w:rPr>
          <w:sz w:val="24"/>
        </w:rPr>
        <w:t xml:space="preserve">, </w:t>
      </w:r>
      <w:hyperlink w:history="0" w:anchor="P518" w:tooltip="22) виды, условия и профили медицинской помощи, оказываемой медицинской организацией в рамках территориальной программы, в том числе в разрезе обособленных структурных подразделений медицинской организации (при наличии);">
        <w:r>
          <w:rPr>
            <w:sz w:val="24"/>
            <w:color w:val="0000ff"/>
          </w:rPr>
          <w:t xml:space="preserve">22</w:t>
        </w:r>
      </w:hyperlink>
      <w:r>
        <w:rPr>
          <w:sz w:val="24"/>
        </w:rPr>
        <w:t xml:space="preserve">, </w:t>
      </w:r>
      <w:hyperlink w:history="0" w:anchor="P524" w:tooltip="28) дату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
        <w:r>
          <w:rPr>
            <w:sz w:val="24"/>
            <w:color w:val="0000ff"/>
          </w:rPr>
          <w:t xml:space="preserve">28</w:t>
        </w:r>
      </w:hyperlink>
      <w:r>
        <w:rPr>
          <w:sz w:val="24"/>
        </w:rPr>
        <w:t xml:space="preserve"> и </w:t>
      </w:r>
      <w:hyperlink w:history="0" w:anchor="P525" w:tooltip="29) причину и основание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
        <w:r>
          <w:rPr>
            <w:sz w:val="24"/>
            <w:color w:val="0000ff"/>
          </w:rPr>
          <w:t xml:space="preserve">29 пункта 117</w:t>
        </w:r>
      </w:hyperlink>
      <w:r>
        <w:rPr>
          <w:sz w:val="24"/>
        </w:rPr>
        <w:t xml:space="preserve"> настоящих Правил, в течение одного рабочего дня со дня формирования (внесения изменения) в указанные сведения.</w:t>
      </w:r>
    </w:p>
    <w:p>
      <w:pPr>
        <w:pStyle w:val="0"/>
        <w:spacing w:before="240" w:lineRule="auto"/>
        <w:ind w:firstLine="540"/>
        <w:jc w:val="both"/>
      </w:pPr>
      <w:r>
        <w:rPr>
          <w:sz w:val="24"/>
        </w:rPr>
        <w:t xml:space="preserve">150. Федеральный фонд обеспечивает размещение на своем официальном сайте сведений единого реестра медицинских организаций, предусмотренных </w:t>
      </w:r>
      <w:hyperlink w:history="0" w:anchor="P411" w:tooltip="1) код медицинской организации (уникальный номер записи единого реестра медицинских организаций, в которой содержатся сведения о медицинской организации) (индивидуального предпринимателя, осуществляющего медицинскую деятельность) (далее - реестровый номер медицинской организации);">
        <w:r>
          <w:rPr>
            <w:sz w:val="24"/>
            <w:color w:val="0000ff"/>
          </w:rPr>
          <w:t xml:space="preserve">подпунктами 1</w:t>
        </w:r>
      </w:hyperlink>
      <w:r>
        <w:rPr>
          <w:sz w:val="24"/>
        </w:rPr>
        <w:t xml:space="preserve"> - </w:t>
      </w:r>
      <w:hyperlink w:history="0" w:anchor="P417" w:tooltip="7) код организационно-правовой формы медицинской организации в соответствии с Общероссийским классификатором организационно-правовых форм (ОКОПФ);">
        <w:r>
          <w:rPr>
            <w:sz w:val="24"/>
            <w:color w:val="0000ff"/>
          </w:rPr>
          <w:t xml:space="preserve">7</w:t>
        </w:r>
      </w:hyperlink>
      <w:r>
        <w:rPr>
          <w:sz w:val="24"/>
        </w:rPr>
        <w:t xml:space="preserve">, </w:t>
      </w:r>
      <w:hyperlink w:history="0" w:anchor="P425" w:tooltip="10) вид медицинской организации в соответствии с номенклатурой медицинских организаций &lt;14&gt;;">
        <w:r>
          <w:rPr>
            <w:sz w:val="24"/>
            <w:color w:val="0000ff"/>
          </w:rPr>
          <w:t xml:space="preserve">10</w:t>
        </w:r>
      </w:hyperlink>
      <w:r>
        <w:rPr>
          <w:sz w:val="24"/>
        </w:rPr>
        <w:t xml:space="preserve">, </w:t>
      </w:r>
      <w:hyperlink w:history="0" w:anchor="P429" w:tooltip="11) адрес медицинской организации в пределах места нахождения медицинской организации;">
        <w:r>
          <w:rPr>
            <w:sz w:val="24"/>
            <w:color w:val="0000ff"/>
          </w:rPr>
          <w:t xml:space="preserve">11</w:t>
        </w:r>
      </w:hyperlink>
      <w:r>
        <w:rPr>
          <w:sz w:val="24"/>
        </w:rPr>
        <w:t xml:space="preserve">, </w:t>
      </w:r>
      <w:hyperlink w:history="0" w:anchor="P434" w:tooltip="16)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w:r>
          <w:rPr>
            <w:sz w:val="24"/>
            <w:color w:val="0000ff"/>
          </w:rPr>
          <w:t xml:space="preserve">16</w:t>
        </w:r>
      </w:hyperlink>
      <w:r>
        <w:rPr>
          <w:sz w:val="24"/>
        </w:rPr>
        <w:t xml:space="preserve">, </w:t>
      </w:r>
      <w:hyperlink w:history="0" w:anchor="P455" w:tooltip="22) наименования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
        <w:r>
          <w:rPr>
            <w:sz w:val="24"/>
            <w:color w:val="0000ff"/>
          </w:rPr>
          <w:t xml:space="preserve">22</w:t>
        </w:r>
      </w:hyperlink>
      <w:r>
        <w:rPr>
          <w:sz w:val="24"/>
        </w:rPr>
        <w:t xml:space="preserve">, </w:t>
      </w:r>
      <w:hyperlink w:history="0" w:anchor="P459" w:tooltip="26) сведения о номерах записей реестров медицинских организаций, осуществляющих деятельность в сфере обязательного медицинского страхования, соответствующих медицинской организации;">
        <w:r>
          <w:rPr>
            <w:sz w:val="24"/>
            <w:color w:val="0000ff"/>
          </w:rPr>
          <w:t xml:space="preserve">26</w:t>
        </w:r>
      </w:hyperlink>
      <w:r>
        <w:rPr>
          <w:sz w:val="24"/>
        </w:rPr>
        <w:t xml:space="preserve">, </w:t>
      </w:r>
      <w:hyperlink w:history="0" w:anchor="P464" w:tooltip="31) сведения о видах, условиях и профилях медицинской помощи, оказываемой медицинской организацией в рамках реализации территориальных программ, и медицинской помощи, финансовое обеспечение которой осуществляется в соответствии с частью 11 статьи 5 Федерального закона;">
        <w:r>
          <w:rPr>
            <w:sz w:val="24"/>
            <w:color w:val="0000ff"/>
          </w:rPr>
          <w:t xml:space="preserve">31</w:t>
        </w:r>
      </w:hyperlink>
      <w:r>
        <w:rPr>
          <w:sz w:val="24"/>
        </w:rPr>
        <w:t xml:space="preserve"> и </w:t>
      </w:r>
      <w:hyperlink w:history="0" w:anchor="P471" w:tooltip="38) дату исключения медицинской организации, оказывающей медицинскую помощь, финансовое обеспечение которой осуществляется в соответствии с частью 11 статьи 5 Федерального закона, на соответствующий год из единого реестра медицинских организаций, и причину ее исключения.">
        <w:r>
          <w:rPr>
            <w:sz w:val="24"/>
            <w:color w:val="0000ff"/>
          </w:rPr>
          <w:t xml:space="preserve">38 пункта 115</w:t>
        </w:r>
      </w:hyperlink>
      <w:r>
        <w:rPr>
          <w:sz w:val="24"/>
        </w:rPr>
        <w:t xml:space="preserve"> настоящих Правил, в течение одного рабочего дня со дня формирования указанных сведений в едином реестре медицинских организаций либо внесения в них изменений.</w:t>
      </w:r>
    </w:p>
    <w:p>
      <w:pPr>
        <w:pStyle w:val="0"/>
        <w:spacing w:before="240" w:lineRule="auto"/>
        <w:ind w:firstLine="540"/>
        <w:jc w:val="both"/>
      </w:pPr>
      <w:r>
        <w:rPr>
          <w:sz w:val="24"/>
        </w:rPr>
        <w:t xml:space="preserve">151. Федеральный фонд в соответствии с </w:t>
      </w:r>
      <w:hyperlink w:history="0" r:id="rId14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6 части 2 статьи 7</w:t>
        </w:r>
      </w:hyperlink>
      <w:r>
        <w:rPr>
          <w:sz w:val="24"/>
        </w:rPr>
        <w:t xml:space="preserve"> Федерального закона в целях ведения единого реестра медицинских организаций осуществляет проверку ведения территориальным фондом реестра медицинских организаций, осуществляющих деятельность в сфере обязательного медицинского страхования, в том числе установленного настоящей главой порядка включения медицинских организаций в реестр медицинских организаций, осуществляющих деятельность в сфере обязательного медицинского страхования (исключения из указанного реестра), в рамках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w:t>
      </w:r>
    </w:p>
    <w:p>
      <w:pPr>
        <w:pStyle w:val="0"/>
        <w:jc w:val="both"/>
      </w:pPr>
      <w:r>
        <w:rPr>
          <w:sz w:val="24"/>
        </w:rPr>
      </w:r>
    </w:p>
    <w:p>
      <w:pPr>
        <w:pStyle w:val="2"/>
        <w:outlineLvl w:val="1"/>
        <w:jc w:val="center"/>
      </w:pPr>
      <w:r>
        <w:rPr>
          <w:sz w:val="24"/>
        </w:rPr>
        <w:t xml:space="preserve">VII. Направление территориальным фондом сведений</w:t>
      </w:r>
    </w:p>
    <w:p>
      <w:pPr>
        <w:pStyle w:val="2"/>
        <w:jc w:val="center"/>
      </w:pPr>
      <w:r>
        <w:rPr>
          <w:sz w:val="24"/>
        </w:rPr>
        <w:t xml:space="preserve">о принятом решении об оплате расходов на медицинскую помощь</w:t>
      </w:r>
    </w:p>
    <w:p>
      <w:pPr>
        <w:pStyle w:val="2"/>
        <w:jc w:val="center"/>
      </w:pPr>
      <w:r>
        <w:rPr>
          <w:sz w:val="24"/>
        </w:rPr>
        <w:t xml:space="preserve">застрахованному лицу непосредственно после произошедшего</w:t>
      </w:r>
    </w:p>
    <w:p>
      <w:pPr>
        <w:pStyle w:val="2"/>
        <w:jc w:val="center"/>
      </w:pPr>
      <w:r>
        <w:rPr>
          <w:sz w:val="24"/>
        </w:rPr>
        <w:t xml:space="preserve">тяжелого несчастного случая на производстве</w:t>
      </w:r>
    </w:p>
    <w:p>
      <w:pPr>
        <w:pStyle w:val="0"/>
        <w:jc w:val="both"/>
      </w:pPr>
      <w:r>
        <w:rPr>
          <w:sz w:val="24"/>
        </w:rPr>
      </w:r>
    </w:p>
    <w:bookmarkStart w:id="610" w:name="P610"/>
    <w:bookmarkEnd w:id="610"/>
    <w:p>
      <w:pPr>
        <w:pStyle w:val="0"/>
        <w:ind w:firstLine="540"/>
        <w:jc w:val="both"/>
      </w:pPr>
      <w:r>
        <w:rPr>
          <w:sz w:val="24"/>
        </w:rPr>
        <w:t xml:space="preserve">152. В соответствии с </w:t>
      </w:r>
      <w:hyperlink w:history="0" r:id="rId14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2 статьи 32</w:t>
        </w:r>
      </w:hyperlink>
      <w:r>
        <w:rPr>
          <w:sz w:val="24"/>
        </w:rPr>
        <w:t xml:space="preserve"> Федерального закона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десяти дней со дня принятия решения территориальными органами Фонда пенсионного и социального страхования Российской Федерации территориальным фондам.</w:t>
      </w:r>
    </w:p>
    <w:bookmarkStart w:id="611" w:name="P611"/>
    <w:bookmarkEnd w:id="611"/>
    <w:p>
      <w:pPr>
        <w:pStyle w:val="0"/>
        <w:spacing w:before="240" w:lineRule="auto"/>
        <w:ind w:firstLine="540"/>
        <w:jc w:val="both"/>
      </w:pPr>
      <w:r>
        <w:rPr>
          <w:sz w:val="24"/>
        </w:rPr>
        <w:t xml:space="preserve">153. Территориальный фонд в течение трех рабочих дней со дня получения сведений, предусмотренных </w:t>
      </w:r>
      <w:hyperlink w:history="0" w:anchor="P610" w:tooltip="152. В соответствии с частью 2 статьи 32 Федерального закона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десяти дней со дня принятия решения территориальными органами Фонда пенсионного и социального страхования Российской Федерации территориальным фондам.">
        <w:r>
          <w:rPr>
            <w:sz w:val="24"/>
            <w:color w:val="0000ff"/>
          </w:rPr>
          <w:t xml:space="preserve">пунктом 152</w:t>
        </w:r>
      </w:hyperlink>
      <w:r>
        <w:rPr>
          <w:sz w:val="24"/>
        </w:rPr>
        <w:t xml:space="preserve"> настоящих Правил, от территориального органа Фонда пенсионного и социального страхования Российской Федерации на основании регионального сегмента единого регистра застрахованных лиц идентифицирует застрахованных лиц, указанных в сведениях, и передает в течение пяти рабочих дней с даты получения сведений соответствующим страховым медицинским организациям и (или) другим территориальным фондам следующие сведения о застрахованных лицах, в отношении которых территориальным органом Фонда пенсионного и социального страхования Российской Федерации принято решение:</w:t>
      </w:r>
    </w:p>
    <w:p>
      <w:pPr>
        <w:pStyle w:val="0"/>
        <w:spacing w:before="240" w:lineRule="auto"/>
        <w:ind w:firstLine="540"/>
        <w:jc w:val="both"/>
      </w:pPr>
      <w:r>
        <w:rPr>
          <w:sz w:val="24"/>
        </w:rPr>
        <w:t xml:space="preserve">1) фамилию, имя, отчество (при наличии) застрахованного лица;</w:t>
      </w:r>
    </w:p>
    <w:p>
      <w:pPr>
        <w:pStyle w:val="0"/>
        <w:spacing w:before="240" w:lineRule="auto"/>
        <w:ind w:firstLine="540"/>
        <w:jc w:val="both"/>
      </w:pPr>
      <w:r>
        <w:rPr>
          <w:sz w:val="24"/>
        </w:rPr>
        <w:t xml:space="preserve">2) номер полиса;</w:t>
      </w:r>
    </w:p>
    <w:p>
      <w:pPr>
        <w:pStyle w:val="0"/>
        <w:spacing w:before="240" w:lineRule="auto"/>
        <w:ind w:firstLine="540"/>
        <w:jc w:val="both"/>
      </w:pPr>
      <w:r>
        <w:rPr>
          <w:sz w:val="24"/>
        </w:rPr>
        <w:t xml:space="preserve">3) дату рождения;</w:t>
      </w:r>
    </w:p>
    <w:p>
      <w:pPr>
        <w:pStyle w:val="0"/>
        <w:spacing w:before="240" w:lineRule="auto"/>
        <w:ind w:firstLine="540"/>
        <w:jc w:val="both"/>
      </w:pPr>
      <w:r>
        <w:rPr>
          <w:sz w:val="24"/>
        </w:rPr>
        <w:t xml:space="preserve">4) наименование документа, удостоверяющего личность;</w:t>
      </w:r>
    </w:p>
    <w:p>
      <w:pPr>
        <w:pStyle w:val="0"/>
        <w:spacing w:before="240" w:lineRule="auto"/>
        <w:ind w:firstLine="540"/>
        <w:jc w:val="both"/>
      </w:pPr>
      <w:r>
        <w:rPr>
          <w:sz w:val="24"/>
        </w:rPr>
        <w:t xml:space="preserve">5) серию и номер документа, удостоверяющего личность;</w:t>
      </w:r>
    </w:p>
    <w:p>
      <w:pPr>
        <w:pStyle w:val="0"/>
        <w:spacing w:before="240" w:lineRule="auto"/>
        <w:ind w:firstLine="540"/>
        <w:jc w:val="both"/>
      </w:pPr>
      <w:r>
        <w:rPr>
          <w:sz w:val="24"/>
        </w:rPr>
        <w:t xml:space="preserve">6) наименование органа, выдавшего документ, удостоверяющий личность;</w:t>
      </w:r>
    </w:p>
    <w:p>
      <w:pPr>
        <w:pStyle w:val="0"/>
        <w:spacing w:before="240" w:lineRule="auto"/>
        <w:ind w:firstLine="540"/>
        <w:jc w:val="both"/>
      </w:pPr>
      <w:r>
        <w:rPr>
          <w:sz w:val="24"/>
        </w:rPr>
        <w:t xml:space="preserve">7) дату выдачи документа, удостоверяющего личность;</w:t>
      </w:r>
    </w:p>
    <w:p>
      <w:pPr>
        <w:pStyle w:val="0"/>
        <w:spacing w:before="240" w:lineRule="auto"/>
        <w:ind w:firstLine="540"/>
        <w:jc w:val="both"/>
      </w:pPr>
      <w:r>
        <w:rPr>
          <w:sz w:val="24"/>
        </w:rPr>
        <w:t xml:space="preserve">8) дату несчастного случая на производстве;</w:t>
      </w:r>
    </w:p>
    <w:p>
      <w:pPr>
        <w:pStyle w:val="0"/>
        <w:spacing w:before="240" w:lineRule="auto"/>
        <w:ind w:firstLine="540"/>
        <w:jc w:val="both"/>
      </w:pPr>
      <w:r>
        <w:rPr>
          <w:sz w:val="24"/>
        </w:rPr>
        <w:t xml:space="preserve">9) дату начала оказания медицинской помощи;</w:t>
      </w:r>
    </w:p>
    <w:p>
      <w:pPr>
        <w:pStyle w:val="0"/>
        <w:spacing w:before="240" w:lineRule="auto"/>
        <w:ind w:firstLine="540"/>
        <w:jc w:val="both"/>
      </w:pPr>
      <w:r>
        <w:rPr>
          <w:sz w:val="24"/>
        </w:rPr>
        <w:t xml:space="preserve">10) диагноз;</w:t>
      </w:r>
    </w:p>
    <w:p>
      <w:pPr>
        <w:pStyle w:val="0"/>
        <w:spacing w:before="240" w:lineRule="auto"/>
        <w:ind w:firstLine="540"/>
        <w:jc w:val="both"/>
      </w:pPr>
      <w:r>
        <w:rPr>
          <w:sz w:val="24"/>
        </w:rPr>
        <w:t xml:space="preserve">11) наименование медицинской организации;</w:t>
      </w:r>
    </w:p>
    <w:p>
      <w:pPr>
        <w:pStyle w:val="0"/>
        <w:spacing w:before="240" w:lineRule="auto"/>
        <w:ind w:firstLine="540"/>
        <w:jc w:val="both"/>
      </w:pPr>
      <w:r>
        <w:rPr>
          <w:sz w:val="24"/>
        </w:rPr>
        <w:t xml:space="preserve">12) ОГРН медицинской организации в соответствии с ЕГРЮЛ;</w:t>
      </w:r>
    </w:p>
    <w:p>
      <w:pPr>
        <w:pStyle w:val="0"/>
        <w:spacing w:before="240" w:lineRule="auto"/>
        <w:ind w:firstLine="540"/>
        <w:jc w:val="both"/>
      </w:pPr>
      <w:r>
        <w:rPr>
          <w:sz w:val="24"/>
        </w:rPr>
        <w:t xml:space="preserve">13) адрес медицинской организации;</w:t>
      </w:r>
    </w:p>
    <w:p>
      <w:pPr>
        <w:pStyle w:val="0"/>
        <w:spacing w:before="240" w:lineRule="auto"/>
        <w:ind w:firstLine="540"/>
        <w:jc w:val="both"/>
      </w:pPr>
      <w:r>
        <w:rPr>
          <w:sz w:val="24"/>
        </w:rPr>
        <w:t xml:space="preserve">14) номер телефона медицинской организации с кодом города.</w:t>
      </w:r>
    </w:p>
    <w:p>
      <w:pPr>
        <w:pStyle w:val="0"/>
        <w:spacing w:before="240" w:lineRule="auto"/>
        <w:ind w:firstLine="540"/>
        <w:jc w:val="both"/>
      </w:pPr>
      <w:r>
        <w:rPr>
          <w:sz w:val="24"/>
        </w:rPr>
        <w:t xml:space="preserve">154. Указанные в </w:t>
      </w:r>
      <w:hyperlink w:history="0" w:anchor="P611" w:tooltip="153. Территориальный фонд в течение трех рабочих дней со дня получения сведений, предусмотренных пунктом 152 настоящих Правил, от территориального органа Фонда пенсионного и социального страхования Российской Федерации на основании регионального сегмента единого регистра застрахованных лиц идентифицирует застрахованных лиц, указанных в сведениях, и передает в течение пяти рабочих дней с даты получения сведений соответствующим страховым медицинским организациям и (или) другим территориальным фондам следую...">
        <w:r>
          <w:rPr>
            <w:sz w:val="24"/>
            <w:color w:val="0000ff"/>
          </w:rPr>
          <w:t xml:space="preserve">пункте 153</w:t>
        </w:r>
      </w:hyperlink>
      <w:r>
        <w:rPr>
          <w:sz w:val="24"/>
        </w:rPr>
        <w:t xml:space="preserve"> настоящих Правил сведения передаются в электронном виде с использованием средств криптографической защиты информации и усиленной квалифицированной электронной подписи с соблюдением требований законодательства Российской Федерации по защите персональных данных.</w:t>
      </w:r>
    </w:p>
    <w:p>
      <w:pPr>
        <w:pStyle w:val="0"/>
        <w:spacing w:before="240" w:lineRule="auto"/>
        <w:ind w:firstLine="540"/>
        <w:jc w:val="both"/>
      </w:pPr>
      <w:r>
        <w:rPr>
          <w:sz w:val="24"/>
        </w:rPr>
        <w:t xml:space="preserve">155. При технической невозможности обеспечения усиленной квалифицированной электронной подписи подлинность сведений, представленных в электронном виде, должна подтверждаться реестром на бумажном носителе, при этом реестр должен содержать дату его составления, подпись, фамилию, имя, отчество (при наличии) исполнителя, заверен подписью директора территориального фонда и скреплен печатью территориального фонда.</w:t>
      </w:r>
    </w:p>
    <w:p>
      <w:pPr>
        <w:pStyle w:val="0"/>
        <w:jc w:val="both"/>
      </w:pPr>
      <w:r>
        <w:rPr>
          <w:sz w:val="24"/>
        </w:rPr>
      </w:r>
    </w:p>
    <w:p>
      <w:pPr>
        <w:pStyle w:val="2"/>
        <w:outlineLvl w:val="1"/>
        <w:jc w:val="center"/>
      </w:pPr>
      <w:r>
        <w:rPr>
          <w:sz w:val="24"/>
        </w:rPr>
        <w:t xml:space="preserve">VIII. Оплата медицинской помощи по обязательному</w:t>
      </w:r>
    </w:p>
    <w:p>
      <w:pPr>
        <w:pStyle w:val="2"/>
        <w:jc w:val="center"/>
      </w:pPr>
      <w:r>
        <w:rPr>
          <w:sz w:val="24"/>
        </w:rPr>
        <w:t xml:space="preserve">медицинскому страхованию</w:t>
      </w:r>
    </w:p>
    <w:p>
      <w:pPr>
        <w:pStyle w:val="0"/>
        <w:jc w:val="both"/>
      </w:pPr>
      <w:r>
        <w:rPr>
          <w:sz w:val="24"/>
        </w:rPr>
      </w:r>
    </w:p>
    <w:p>
      <w:pPr>
        <w:pStyle w:val="0"/>
        <w:ind w:firstLine="540"/>
        <w:jc w:val="both"/>
      </w:pPr>
      <w:r>
        <w:rPr>
          <w:sz w:val="24"/>
        </w:rPr>
        <w:t xml:space="preserve">156. В соответствии с </w:t>
      </w:r>
      <w:hyperlink w:history="0" r:id="rId14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6 статьи 39</w:t>
        </w:r>
      </w:hyperlink>
      <w:r>
        <w:rPr>
          <w:sz w:val="24"/>
        </w:rPr>
        <w:t xml:space="preserve"> Федерального закона оплата медицинской помощи, оказанной застрахованному лицу по договору на оказание и оплату медицинской помощи, осуществляется по тарифам на оплату медицинской помощи, установленным в соответствии с </w:t>
      </w:r>
      <w:hyperlink w:history="0" r:id="rId14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2 статьи 30</w:t>
        </w:r>
      </w:hyperlink>
      <w:r>
        <w:rPr>
          <w:sz w:val="24"/>
        </w:rPr>
        <w:t xml:space="preserve"> Федерального закона, по результатам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(далее - контроль объемов, сроков, качества и условий предоставления медицинской помощи) и в соответствии с порядком, установленным настоящими Правилами, на основании представленных медицинской организацией реестров счетов и счетов на оплату медицинской помощи.</w:t>
      </w:r>
    </w:p>
    <w:p>
      <w:pPr>
        <w:pStyle w:val="0"/>
        <w:spacing w:before="240" w:lineRule="auto"/>
        <w:ind w:firstLine="540"/>
        <w:jc w:val="both"/>
      </w:pPr>
      <w:r>
        <w:rPr>
          <w:sz w:val="24"/>
        </w:rPr>
        <w:t xml:space="preserve">157. В соответствии с </w:t>
      </w:r>
      <w:hyperlink w:history="0" r:id="rId14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5 статьи 39.1</w:t>
        </w:r>
      </w:hyperlink>
      <w:r>
        <w:rPr>
          <w:sz w:val="24"/>
        </w:rPr>
        <w:t xml:space="preserve"> Федерального закона оплата медицинской помощи застрахованному лицу осуществляется по тарифам на оплату медицинской помощи, установленным в соответствии с </w:t>
      </w:r>
      <w:hyperlink w:history="0" r:id="rId14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3.1 статьи 30</w:t>
        </w:r>
      </w:hyperlink>
      <w:r>
        <w:rPr>
          <w:sz w:val="24"/>
        </w:rPr>
        <w:t xml:space="preserve"> Федерального закона, на основании представленных медицинской организацией, оказывающей медицинскую помощь, финансовое обеспечение которой осуществляется в соответствии с </w:t>
      </w:r>
      <w:hyperlink w:history="0" r:id="rId14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11 статьи 5</w:t>
        </w:r>
      </w:hyperlink>
      <w:r>
        <w:rPr>
          <w:sz w:val="24"/>
        </w:rPr>
        <w:t xml:space="preserve"> Федерального закона, реестров счетов и счетов на оплату медицинской помощи в пределах объемов предоставления медицинской помощи, установленных решением уполномоченного федерального органа исполнительной власти, и в соответствии с договором на оказание и оплату медицинской помощи в рамках базовой программы обязательного медицинского страхования.</w:t>
      </w:r>
    </w:p>
    <w:p>
      <w:pPr>
        <w:pStyle w:val="0"/>
        <w:spacing w:before="240" w:lineRule="auto"/>
        <w:ind w:firstLine="540"/>
        <w:jc w:val="both"/>
      </w:pPr>
      <w:r>
        <w:rPr>
          <w:sz w:val="24"/>
        </w:rPr>
        <w:t xml:space="preserve">158. Взаимодействие территориального фонда со страховыми медицинскими организациями и медицинскими организациями и страховых медицинских организаций с медицинскими организациями осуществляется в соответствии с договорами в сфере обязательного медицинского страхования.</w:t>
      </w:r>
    </w:p>
    <w:p>
      <w:pPr>
        <w:pStyle w:val="0"/>
        <w:spacing w:before="240" w:lineRule="auto"/>
        <w:ind w:firstLine="540"/>
        <w:jc w:val="both"/>
      </w:pPr>
      <w:r>
        <w:rPr>
          <w:sz w:val="24"/>
        </w:rPr>
        <w:t xml:space="preserve">159. Страховая медицинская организация в соответствии с договором о финансовом обеспечении ежемесячно представляет в территориальный фонд:</w:t>
      </w:r>
    </w:p>
    <w:p>
      <w:pPr>
        <w:pStyle w:val="0"/>
        <w:spacing w:before="240" w:lineRule="auto"/>
        <w:ind w:firstLine="540"/>
        <w:jc w:val="both"/>
      </w:pPr>
      <w:r>
        <w:rPr>
          <w:sz w:val="24"/>
        </w:rPr>
        <w:t xml:space="preserve">1) не позднее пятого рабочего дня отчетного (текущего) месяца - </w:t>
      </w:r>
      <w:hyperlink w:history="0" r:id="rId150" w:tooltip="&lt;Письмо&gt; ФФОМС от 30.12.2011 N 9161/30-1/и (ред. от 19.01.2017) &lt;О направлении Методических указаний по представлению информации в сфере обязательного медицинского страхования&gt; {КонсультантПлюс}">
        <w:r>
          <w:rPr>
            <w:sz w:val="24"/>
            <w:color w:val="0000ff"/>
          </w:rPr>
          <w:t xml:space="preserve">заявку</w:t>
        </w:r>
      </w:hyperlink>
      <w:r>
        <w:rPr>
          <w:sz w:val="24"/>
        </w:rPr>
        <w:t xml:space="preserve"> на получение целевых средств на авансирование оплаты медицинской помощи (далее - заявка на авансирование);</w:t>
      </w:r>
    </w:p>
    <w:p>
      <w:pPr>
        <w:pStyle w:val="0"/>
        <w:spacing w:before="240" w:lineRule="auto"/>
        <w:ind w:firstLine="540"/>
        <w:jc w:val="both"/>
      </w:pPr>
      <w:r>
        <w:rPr>
          <w:sz w:val="24"/>
        </w:rPr>
        <w:t xml:space="preserve">2) не позднее пятнадцатого рабочего дня месяца, следующего за отчетным, - </w:t>
      </w:r>
      <w:hyperlink w:history="0" r:id="rId151" w:tooltip="&lt;Письмо&gt; ФФОМС от 30.12.2011 N 9161/30-1/и (ред. от 19.01.2017) &lt;О направлении Методических указаний по представлению информации в сфере обязательного медицинского страхования&gt; {КонсультантПлюс}">
        <w:r>
          <w:rPr>
            <w:sz w:val="24"/>
            <w:color w:val="0000ff"/>
          </w:rPr>
          <w:t xml:space="preserve">заявку</w:t>
        </w:r>
      </w:hyperlink>
      <w:r>
        <w:rPr>
          <w:sz w:val="24"/>
        </w:rPr>
        <w:t xml:space="preserve"> на получение целевых средств на оплату счетов за оказанную медицинскую помощь (далее - заявка на получение средств на оплату счетов) для проведения окончательного расчета с медицинскими организациями.</w:t>
      </w:r>
    </w:p>
    <w:p>
      <w:pPr>
        <w:pStyle w:val="0"/>
        <w:spacing w:before="240" w:lineRule="auto"/>
        <w:ind w:firstLine="540"/>
        <w:jc w:val="both"/>
      </w:pPr>
      <w:r>
        <w:rPr>
          <w:sz w:val="24"/>
        </w:rPr>
        <w:t xml:space="preserve">160. В заявку на авансирование включается объем средств, необходимый для направления в медицинские организации в соответствии с заявками медицинских организаций на авансирование оплаты медицинской помощи.</w:t>
      </w:r>
    </w:p>
    <w:p>
      <w:pPr>
        <w:pStyle w:val="0"/>
        <w:spacing w:before="240" w:lineRule="auto"/>
        <w:ind w:firstLine="540"/>
        <w:jc w:val="both"/>
      </w:pPr>
      <w:r>
        <w:rPr>
          <w:sz w:val="24"/>
        </w:rPr>
        <w:t xml:space="preserve">161. Заявка на авансирование представляется в территориальный фонд вместе с перечнем заявок медицинских организаций, направленных в страховую медицинскую организацию, с указанием по каждой медицинской организации размера финансового обеспечения медицинской помощи, распределенной медицинской организации решением Комиссии, среднемесячного объема средств, направляемых на оплату медицинской помощи страховой медицинской организацией в медицинскую организацию за последние три месяца текущего финансового года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 суммы авансирования медицинской организации не обеспеченного счетами на оплату медицинской помощи за предшествующий период (за исключением месяца, предшествующего месяцу подачи заявки) и суммы авансирования.</w:t>
      </w:r>
    </w:p>
    <w:p>
      <w:pPr>
        <w:pStyle w:val="0"/>
        <w:spacing w:before="240" w:lineRule="auto"/>
        <w:ind w:firstLine="540"/>
        <w:jc w:val="both"/>
      </w:pPr>
      <w:r>
        <w:rPr>
          <w:sz w:val="24"/>
        </w:rPr>
        <w:t xml:space="preserve">162. Сумма авансирования, указанная в заявке на авансирование, не может превышать 50 процентов в период с января по ноябрь, а в декабре - 95 процентов размера финансового обеспечения страховой медицинской организации, рассчитанного в соответствии с </w:t>
      </w:r>
      <w:hyperlink w:history="0" w:anchor="P711" w:tooltip="186. Размер финансового обеспечения страховой медицинской организации (ФФ) рассчитывается по формуле:">
        <w:r>
          <w:rPr>
            <w:sz w:val="24"/>
            <w:color w:val="0000ff"/>
          </w:rPr>
          <w:t xml:space="preserve">пунктом 186</w:t>
        </w:r>
      </w:hyperlink>
      <w:r>
        <w:rPr>
          <w:sz w:val="24"/>
        </w:rPr>
        <w:t xml:space="preserve"> настоящих Правил, на месяц, предшествующий месяцу направления заявки на авансирование.</w:t>
      </w:r>
    </w:p>
    <w:p>
      <w:pPr>
        <w:pStyle w:val="0"/>
        <w:spacing w:before="240" w:lineRule="auto"/>
        <w:ind w:firstLine="540"/>
        <w:jc w:val="both"/>
      </w:pPr>
      <w:r>
        <w:rPr>
          <w:sz w:val="24"/>
        </w:rPr>
        <w:t xml:space="preserve">163. В заявку на получение средств на оплату счетов включается объем средств для оплаты медицинской помощи за отчетный месяц, определенный территориальным фондом с учетом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за исключением средств, направленных в страховую медицинскую организацию в отчетном месяце в порядке авансирования. В случае недостатка объема целевых средств для оплаты медицинской помощи в отчетном месяце, в том числе по случаям оказания медицинской помощи, принятым к оплате в предыдущие отчетные периоды, остаток целевых средств, сформированный страховой медицинской организацией за отчетный месяц, используется для оплаты медицинской помощи предыдущих отчетных периодов.</w:t>
      </w:r>
    </w:p>
    <w:p>
      <w:pPr>
        <w:pStyle w:val="0"/>
        <w:spacing w:before="240" w:lineRule="auto"/>
        <w:ind w:firstLine="540"/>
        <w:jc w:val="both"/>
      </w:pPr>
      <w:r>
        <w:rPr>
          <w:sz w:val="24"/>
        </w:rPr>
        <w:t xml:space="preserve">164. Заявка на получение средств на оплату счетов включает в себя следующие сведения:</w:t>
      </w:r>
    </w:p>
    <w:p>
      <w:pPr>
        <w:pStyle w:val="0"/>
        <w:spacing w:before="240" w:lineRule="auto"/>
        <w:ind w:firstLine="540"/>
        <w:jc w:val="both"/>
      </w:pPr>
      <w:r>
        <w:rPr>
          <w:sz w:val="24"/>
        </w:rPr>
        <w:t xml:space="preserve">1) наименование страховой медицинской организации;</w:t>
      </w:r>
    </w:p>
    <w:p>
      <w:pPr>
        <w:pStyle w:val="0"/>
        <w:spacing w:before="240" w:lineRule="auto"/>
        <w:ind w:firstLine="540"/>
        <w:jc w:val="both"/>
      </w:pPr>
      <w:r>
        <w:rPr>
          <w:sz w:val="24"/>
        </w:rPr>
        <w:t xml:space="preserve">2) наименование территориального фонда;</w:t>
      </w:r>
    </w:p>
    <w:p>
      <w:pPr>
        <w:pStyle w:val="0"/>
        <w:spacing w:before="240" w:lineRule="auto"/>
        <w:ind w:firstLine="540"/>
        <w:jc w:val="both"/>
      </w:pPr>
      <w:r>
        <w:rPr>
          <w:sz w:val="24"/>
        </w:rPr>
        <w:t xml:space="preserve">3) период, за который составляется заявка на получение средств на оплату счетов;</w:t>
      </w:r>
    </w:p>
    <w:p>
      <w:pPr>
        <w:pStyle w:val="0"/>
        <w:spacing w:before="240" w:lineRule="auto"/>
        <w:ind w:firstLine="540"/>
        <w:jc w:val="both"/>
      </w:pPr>
      <w:r>
        <w:rPr>
          <w:sz w:val="24"/>
        </w:rPr>
        <w:t xml:space="preserve">4) реквизиты договора о финансовом обеспечении обязательного медицинского страхования;</w:t>
      </w:r>
    </w:p>
    <w:bookmarkStart w:id="647" w:name="P647"/>
    <w:bookmarkEnd w:id="647"/>
    <w:p>
      <w:pPr>
        <w:pStyle w:val="0"/>
        <w:spacing w:before="240" w:lineRule="auto"/>
        <w:ind w:firstLine="540"/>
        <w:jc w:val="both"/>
      </w:pPr>
      <w:r>
        <w:rPr>
          <w:sz w:val="24"/>
        </w:rPr>
        <w:t xml:space="preserve">5) численность застрахованных лиц в данной страховой медицинской организации, определенная как среднее значение между количеством застрахованных лиц на первое число отчетного месяца и первое число текущего месяца (далее - среднемесячная численность);</w:t>
      </w:r>
    </w:p>
    <w:bookmarkStart w:id="648" w:name="P648"/>
    <w:bookmarkEnd w:id="648"/>
    <w:p>
      <w:pPr>
        <w:pStyle w:val="0"/>
        <w:spacing w:before="240" w:lineRule="auto"/>
        <w:ind w:firstLine="540"/>
        <w:jc w:val="both"/>
      </w:pPr>
      <w:r>
        <w:rPr>
          <w:sz w:val="24"/>
        </w:rPr>
        <w:t xml:space="preserve">6) размер финансового обеспечения страховой медицинской организации, утвержденный территориальным фондом по дифференцированным подушевым нормативам;</w:t>
      </w:r>
    </w:p>
    <w:bookmarkStart w:id="649" w:name="P649"/>
    <w:bookmarkEnd w:id="649"/>
    <w:p>
      <w:pPr>
        <w:pStyle w:val="0"/>
        <w:spacing w:before="240" w:lineRule="auto"/>
        <w:ind w:firstLine="540"/>
        <w:jc w:val="both"/>
      </w:pPr>
      <w:r>
        <w:rPr>
          <w:sz w:val="24"/>
        </w:rPr>
        <w:t xml:space="preserve">7) сумму средств, полученных страховой медицинской организацией по заявке на авансирование за отчетный месяц;</w:t>
      </w:r>
    </w:p>
    <w:bookmarkStart w:id="650" w:name="P650"/>
    <w:bookmarkEnd w:id="650"/>
    <w:p>
      <w:pPr>
        <w:pStyle w:val="0"/>
        <w:spacing w:before="240" w:lineRule="auto"/>
        <w:ind w:firstLine="540"/>
        <w:jc w:val="both"/>
      </w:pPr>
      <w:r>
        <w:rPr>
          <w:sz w:val="24"/>
        </w:rPr>
        <w:t xml:space="preserve">8) объем целевых средств, необходимый для оплаты медицинской помощи за отчетный месяц по счетам на оплату медицинской помощи, полученных от территориального фонда, в том числе с учетом санкций, удержанных по результатам проведенного медико-экономического контроля, и с учетом средств авансирования, предоставленного медицинским организациям;</w:t>
      </w:r>
    </w:p>
    <w:p>
      <w:pPr>
        <w:pStyle w:val="0"/>
        <w:spacing w:before="240" w:lineRule="auto"/>
        <w:ind w:firstLine="540"/>
        <w:jc w:val="both"/>
      </w:pPr>
      <w:r>
        <w:rPr>
          <w:sz w:val="24"/>
        </w:rPr>
        <w:t xml:space="preserve">9) объем средств по счетам на оплату медицинской помощи, по которым оплату расходов на медицинскую помощь застрахованному лицу непосредственно после произошедшего тяжелого несчастного случая на производстве осуществляет территориальный орган Фонда пенсионного и социального страхования Российской Федерации &lt;20&gt;;</w:t>
      </w:r>
    </w:p>
    <w:p>
      <w:pPr>
        <w:pStyle w:val="0"/>
        <w:spacing w:before="240" w:lineRule="auto"/>
        <w:ind w:firstLine="540"/>
        <w:jc w:val="both"/>
      </w:pPr>
      <w:r>
        <w:rPr>
          <w:sz w:val="24"/>
        </w:rPr>
        <w:t xml:space="preserve">--------------------------------</w:t>
      </w:r>
    </w:p>
    <w:bookmarkStart w:id="653" w:name="P653"/>
    <w:bookmarkEnd w:id="653"/>
    <w:p>
      <w:pPr>
        <w:pStyle w:val="0"/>
        <w:spacing w:before="240" w:lineRule="auto"/>
        <w:ind w:firstLine="540"/>
        <w:jc w:val="both"/>
      </w:pPr>
      <w:r>
        <w:rPr>
          <w:sz w:val="24"/>
        </w:rPr>
        <w:t xml:space="preserve">&lt;20&gt; </w:t>
      </w:r>
      <w:hyperlink w:history="0" r:id="rId15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Статья 32</w:t>
        </w:r>
      </w:hyperlink>
      <w:r>
        <w:rPr>
          <w:sz w:val="24"/>
        </w:rPr>
        <w:t xml:space="preserve"> Федерального закона.</w:t>
      </w:r>
    </w:p>
    <w:p>
      <w:pPr>
        <w:pStyle w:val="0"/>
        <w:jc w:val="both"/>
      </w:pPr>
      <w:r>
        <w:rPr>
          <w:sz w:val="24"/>
        </w:rPr>
      </w:r>
    </w:p>
    <w:p>
      <w:pPr>
        <w:pStyle w:val="0"/>
        <w:ind w:firstLine="540"/>
        <w:jc w:val="both"/>
      </w:pPr>
      <w:r>
        <w:rPr>
          <w:sz w:val="24"/>
        </w:rPr>
        <w:t xml:space="preserve">10) объем средств, излишне направленных в медицинские организации на оплату расходов на медицинскую помощь застрахованному лицу непосредственно после произошедшего тяжелого несчастного случая на производстве, по которым оплату расходов на медицинскую помощь осуществляет территориальный орган Фонда пенсионного и социального страхования Российской Федерации, в предшествующих периодах </w:t>
      </w:r>
      <w:hyperlink w:history="0" w:anchor="P653" w:tooltip="&lt;20&gt; Статья 32 Федерального закона.">
        <w:r>
          <w:rPr>
            <w:sz w:val="24"/>
            <w:color w:val="0000ff"/>
          </w:rPr>
          <w:t xml:space="preserve">&lt;20&gt;</w:t>
        </w:r>
      </w:hyperlink>
      <w:r>
        <w:rPr>
          <w:sz w:val="24"/>
        </w:rPr>
        <w:t xml:space="preserve">;</w:t>
      </w:r>
    </w:p>
    <w:p>
      <w:pPr>
        <w:pStyle w:val="0"/>
        <w:spacing w:before="240" w:lineRule="auto"/>
        <w:ind w:firstLine="540"/>
        <w:jc w:val="both"/>
      </w:pPr>
      <w:r>
        <w:rPr>
          <w:sz w:val="24"/>
        </w:rPr>
        <w:t xml:space="preserve">11) объем средств, поступивших в отчетном месяце от юридических и физических лиц, причинивших вред здоровью застрахованных лиц, в пределах суммы, затраченной на оплату медицинской помощи;</w:t>
      </w:r>
    </w:p>
    <w:p>
      <w:pPr>
        <w:pStyle w:val="0"/>
        <w:spacing w:before="240" w:lineRule="auto"/>
        <w:ind w:firstLine="540"/>
        <w:jc w:val="both"/>
      </w:pPr>
      <w:r>
        <w:rPr>
          <w:sz w:val="24"/>
        </w:rPr>
        <w:t xml:space="preserve">12) объем средств, необходимый для перечисления в медицинские организации, объем средств, по которым подлежит списанию задолженность медицинских организаций, по решениям, принятым в соответствии с законодательством Российской Федерации;</w:t>
      </w:r>
    </w:p>
    <w:bookmarkStart w:id="658" w:name="P658"/>
    <w:bookmarkEnd w:id="658"/>
    <w:p>
      <w:pPr>
        <w:pStyle w:val="0"/>
        <w:spacing w:before="240" w:lineRule="auto"/>
        <w:ind w:firstLine="540"/>
        <w:jc w:val="both"/>
      </w:pPr>
      <w:r>
        <w:rPr>
          <w:sz w:val="24"/>
        </w:rPr>
        <w:t xml:space="preserve">13) сумма по примененным к медицинским организациям мерам по результатам медико-экономической экспертизы и экспертизы качества медицинской помощи, в том числе с учетом сумм, не учтенных при оплате медицинской помощи медицинским организациям, нарастающим итогом с начала финансового года;</w:t>
      </w:r>
    </w:p>
    <w:p>
      <w:pPr>
        <w:pStyle w:val="0"/>
        <w:spacing w:before="240" w:lineRule="auto"/>
        <w:ind w:firstLine="540"/>
        <w:jc w:val="both"/>
      </w:pPr>
      <w:r>
        <w:rPr>
          <w:sz w:val="24"/>
        </w:rPr>
        <w:t xml:space="preserve">14) сумма по примененным к медицинским организациям мерам по результатам медико-экономической экспертизы и экспертизы качества медицинской помощи, превышающая сумму по представленным медицинскими организациями счетам на оплату медицинской помощи с учетом средств авансирования, предоставленного медицинским организациям в предыдущие месяцы, нарастающим итогом с начала финансового года;</w:t>
      </w:r>
    </w:p>
    <w:p>
      <w:pPr>
        <w:pStyle w:val="0"/>
        <w:spacing w:before="240" w:lineRule="auto"/>
        <w:ind w:firstLine="540"/>
        <w:jc w:val="both"/>
      </w:pPr>
      <w:r>
        <w:rPr>
          <w:sz w:val="24"/>
        </w:rPr>
        <w:t xml:space="preserve">15) сумма по примененным к медицинским организациям мерам по результатам медико-экономической экспертизы и экспертизы качества медицинской помощи, превышающая сумму по представленным медицинскими организациями счетам на оплату медицинской помощи с учетом суммы авансирования, предоставленного медицинским организациям, за отчетный месяц;</w:t>
      </w:r>
    </w:p>
    <w:p>
      <w:pPr>
        <w:pStyle w:val="0"/>
        <w:spacing w:before="240" w:lineRule="auto"/>
        <w:ind w:firstLine="540"/>
        <w:jc w:val="both"/>
      </w:pPr>
      <w:r>
        <w:rPr>
          <w:sz w:val="24"/>
        </w:rPr>
        <w:t xml:space="preserve">16) сумма по примененным к медицинским организациям мерам по результатам медико-экономической экспертизы и экспертизы качества медицинской помощи, превышающая сумму по представленным медицинскими организациями счетам на оплату медицинской помощи с учетом суммы авансирования, предоставленного медицинским организациям, нарастающим итогом с начала финансового года;</w:t>
      </w:r>
    </w:p>
    <w:p>
      <w:pPr>
        <w:pStyle w:val="0"/>
        <w:spacing w:before="240" w:lineRule="auto"/>
        <w:ind w:firstLine="540"/>
        <w:jc w:val="both"/>
      </w:pPr>
      <w:r>
        <w:rPr>
          <w:sz w:val="24"/>
        </w:rPr>
        <w:t xml:space="preserve">17) сумма выставленных медицинским организациям требований по возврату средств обязательного медицинского страхования, по которым не получен возврат средств, за отчетный период года (не учтенных в </w:t>
      </w:r>
      <w:hyperlink w:history="0" w:anchor="P650" w:tooltip="8) объем целевых средств, необходимый для оплаты медицинской помощи за отчетный месяц по счетам на оплату медицинской помощи, полученных от территориального фонда, в том числе с учетом санкций, удержанных по результатам проведенного медико-экономического контроля, и с учетом средств авансирования, предоставленного медицинским организациям;">
        <w:r>
          <w:rPr>
            <w:sz w:val="24"/>
            <w:color w:val="0000ff"/>
          </w:rPr>
          <w:t xml:space="preserve">подпункте 8</w:t>
        </w:r>
      </w:hyperlink>
      <w:r>
        <w:rPr>
          <w:sz w:val="24"/>
        </w:rPr>
        <w:t xml:space="preserve"> настоящего пункта);</w:t>
      </w:r>
    </w:p>
    <w:p>
      <w:pPr>
        <w:pStyle w:val="0"/>
        <w:spacing w:before="240" w:lineRule="auto"/>
        <w:ind w:firstLine="540"/>
        <w:jc w:val="both"/>
      </w:pPr>
      <w:r>
        <w:rPr>
          <w:sz w:val="24"/>
        </w:rPr>
        <w:t xml:space="preserve">18) сумма выставленных к медицинским организациям требований по возврату средств обязательного медицинского страхования, по которым не получен возврат средств, нарастающим итогом с начала финансового года (не учтенных в </w:t>
      </w:r>
      <w:hyperlink w:history="0" w:anchor="P650" w:tooltip="8) объем целевых средств, необходимый для оплаты медицинской помощи за отчетный месяц по счетам на оплату медицинской помощи, полученных от территориального фонда, в том числе с учетом санкций, удержанных по результатам проведенного медико-экономического контроля, и с учетом средств авансирования, предоставленного медицинским организациям;">
        <w:r>
          <w:rPr>
            <w:sz w:val="24"/>
            <w:color w:val="0000ff"/>
          </w:rPr>
          <w:t xml:space="preserve">подпунктах 8</w:t>
        </w:r>
      </w:hyperlink>
      <w:r>
        <w:rPr>
          <w:sz w:val="24"/>
        </w:rPr>
        <w:t xml:space="preserve"> и </w:t>
      </w:r>
      <w:hyperlink w:history="0" w:anchor="P658" w:tooltip="13) сумма по примененным к медицинским организациям мерам по результатам медико-экономической экспертизы и экспертизы качества медицинской помощи, в том числе с учетом сумм, не учтенных при оплате медицинской помощи медицинским организациям, нарастающим итогом с начала финансового года;">
        <w:r>
          <w:rPr>
            <w:sz w:val="24"/>
            <w:color w:val="0000ff"/>
          </w:rPr>
          <w:t xml:space="preserve">13</w:t>
        </w:r>
      </w:hyperlink>
      <w:r>
        <w:rPr>
          <w:sz w:val="24"/>
        </w:rPr>
        <w:t xml:space="preserve"> настоящего пункта);</w:t>
      </w:r>
    </w:p>
    <w:p>
      <w:pPr>
        <w:pStyle w:val="0"/>
        <w:spacing w:before="240" w:lineRule="auto"/>
        <w:ind w:firstLine="540"/>
        <w:jc w:val="both"/>
      </w:pPr>
      <w:r>
        <w:rPr>
          <w:sz w:val="24"/>
        </w:rPr>
        <w:t xml:space="preserve">19) сумма полученных от медицинских организаций возвратов средств обязательного медицинского страхования за отчетный период;</w:t>
      </w:r>
    </w:p>
    <w:p>
      <w:pPr>
        <w:pStyle w:val="0"/>
        <w:spacing w:before="240" w:lineRule="auto"/>
        <w:ind w:firstLine="540"/>
        <w:jc w:val="both"/>
      </w:pPr>
      <w:r>
        <w:rPr>
          <w:sz w:val="24"/>
        </w:rPr>
        <w:t xml:space="preserve">20) сумма средств авансирования, направленная в медицинские организации, на которую данными организациями не представлены счета на оплату медицинской помощи по отчетному месяцу;</w:t>
      </w:r>
    </w:p>
    <w:p>
      <w:pPr>
        <w:pStyle w:val="0"/>
        <w:spacing w:before="240" w:lineRule="auto"/>
        <w:ind w:firstLine="540"/>
        <w:jc w:val="both"/>
      </w:pPr>
      <w:r>
        <w:rPr>
          <w:sz w:val="24"/>
        </w:rPr>
        <w:t xml:space="preserve">21) сумма средств авансирования, направленная в медицинские организации, на которую данными организациями не представлены счета на оплату медицинской помощи по отчетному месяцу, нарастающим итогом с начала финансового года;</w:t>
      </w:r>
    </w:p>
    <w:bookmarkStart w:id="667" w:name="P667"/>
    <w:bookmarkEnd w:id="667"/>
    <w:p>
      <w:pPr>
        <w:pStyle w:val="0"/>
        <w:spacing w:before="240" w:lineRule="auto"/>
        <w:ind w:firstLine="540"/>
        <w:jc w:val="both"/>
      </w:pPr>
      <w:r>
        <w:rPr>
          <w:sz w:val="24"/>
        </w:rPr>
        <w:t xml:space="preserve">22) размер целевых средств для оплаты медицинской помощи в пределах остатка целевых средств, возвращенных в территориальный фонд в предыдущие периоды, а также подлежащих возврату в территориальный фонд в соответствии с </w:t>
      </w:r>
      <w:hyperlink w:history="0" w:anchor="P677" w:tooltip="170. В случае превышения в отчетном месяце суммы аванса, направленного страховой медицинской организацией в медицинскую организацию, над размером счетов на оплату медицинской помощи с учетом результатов контроля объемов, сроков, качества и условий предоставления медицинской помощи, указанные средства подлежат возврату в территориальный фонд в последующие месяцы текущего года при возврате медицинской организацией средств в страховую медицинскую организацию, или на сумму указанного превышения страховой мед...">
        <w:r>
          <w:rPr>
            <w:sz w:val="24"/>
            <w:color w:val="0000ff"/>
          </w:rPr>
          <w:t xml:space="preserve">пунктом 170</w:t>
        </w:r>
      </w:hyperlink>
      <w:r>
        <w:rPr>
          <w:sz w:val="24"/>
        </w:rPr>
        <w:t xml:space="preserve"> настоящих Правил (заполняется в случае недостатка целевых средств, поступивших по дифференцированным подушевым нормативам);</w:t>
      </w:r>
    </w:p>
    <w:p>
      <w:pPr>
        <w:pStyle w:val="0"/>
        <w:spacing w:before="240" w:lineRule="auto"/>
        <w:ind w:firstLine="540"/>
        <w:jc w:val="both"/>
      </w:pPr>
      <w:r>
        <w:rPr>
          <w:sz w:val="24"/>
        </w:rPr>
        <w:t xml:space="preserve">23) итоговая сумма целевых средств по заявке, рассчитанная как сумма значений показателей, предусмотренных </w:t>
      </w:r>
      <w:hyperlink w:history="0" w:anchor="P648" w:tooltip="6) размер финансового обеспечения страховой медицинской организации, утвержденный территориальным фондом по дифференцированным подушевым нормативам;">
        <w:r>
          <w:rPr>
            <w:sz w:val="24"/>
            <w:color w:val="0000ff"/>
          </w:rPr>
          <w:t xml:space="preserve">подпунктами 6</w:t>
        </w:r>
      </w:hyperlink>
      <w:r>
        <w:rPr>
          <w:sz w:val="24"/>
        </w:rPr>
        <w:t xml:space="preserve"> и </w:t>
      </w:r>
      <w:hyperlink w:history="0" w:anchor="P667" w:tooltip="22) размер целевых средств для оплаты медицинской помощи в пределах остатка целевых средств, возвращенных в территориальный фонд в предыдущие периоды, а также подлежащих возврату в территориальный фонд в соответствии с пунктом 170 настоящих Правил (заполняется в случае недостатка целевых средств, поступивших по дифференцированным подушевым нормативам);">
        <w:r>
          <w:rPr>
            <w:sz w:val="24"/>
            <w:color w:val="0000ff"/>
          </w:rPr>
          <w:t xml:space="preserve">22</w:t>
        </w:r>
      </w:hyperlink>
      <w:r>
        <w:rPr>
          <w:sz w:val="24"/>
        </w:rPr>
        <w:t xml:space="preserve"> настоящего пункта, за вычетом суммы, предусмотренной </w:t>
      </w:r>
      <w:hyperlink w:history="0" w:anchor="P649" w:tooltip="7) сумму средств, полученных страховой медицинской организацией по заявке на авансирование за отчетный месяц;">
        <w:r>
          <w:rPr>
            <w:sz w:val="24"/>
            <w:color w:val="0000ff"/>
          </w:rPr>
          <w:t xml:space="preserve">подпунктом 7</w:t>
        </w:r>
      </w:hyperlink>
      <w:r>
        <w:rPr>
          <w:sz w:val="24"/>
        </w:rPr>
        <w:t xml:space="preserve"> настоящего пункта;</w:t>
      </w:r>
    </w:p>
    <w:p>
      <w:pPr>
        <w:pStyle w:val="0"/>
        <w:spacing w:before="240" w:lineRule="auto"/>
        <w:ind w:firstLine="540"/>
        <w:jc w:val="both"/>
      </w:pPr>
      <w:r>
        <w:rPr>
          <w:sz w:val="24"/>
        </w:rPr>
        <w:t xml:space="preserve">24) дата составления заявки на получение средств на оплату счетов.</w:t>
      </w:r>
    </w:p>
    <w:p>
      <w:pPr>
        <w:pStyle w:val="0"/>
        <w:spacing w:before="240" w:lineRule="auto"/>
        <w:ind w:firstLine="540"/>
        <w:jc w:val="both"/>
      </w:pPr>
      <w:r>
        <w:rPr>
          <w:sz w:val="24"/>
        </w:rPr>
        <w:t xml:space="preserve">165. К заявке на получение средств на оплату счетов страховой медицинской организацией прилагается реестр, содержащий сведения, указанные в настоящем пункте (за исключением сведений, указанных в </w:t>
      </w:r>
      <w:hyperlink w:history="0" w:anchor="P647" w:tooltip="5) численность застрахованных лиц в данной страховой медицинской организации, определенная как среднее значение между количеством застрахованных лиц на первое число отчетного месяца и первое число текущего месяца (далее - среднемесячная численность);">
        <w:r>
          <w:rPr>
            <w:sz w:val="24"/>
            <w:color w:val="0000ff"/>
          </w:rPr>
          <w:t xml:space="preserve">подпунктах 5</w:t>
        </w:r>
      </w:hyperlink>
      <w:r>
        <w:rPr>
          <w:sz w:val="24"/>
        </w:rPr>
        <w:t xml:space="preserve"> - </w:t>
      </w:r>
      <w:hyperlink w:history="0" w:anchor="P649" w:tooltip="7) сумму средств, полученных страховой медицинской организацией по заявке на авансирование за отчетный месяц;">
        <w:r>
          <w:rPr>
            <w:sz w:val="24"/>
            <w:color w:val="0000ff"/>
          </w:rPr>
          <w:t xml:space="preserve">7</w:t>
        </w:r>
      </w:hyperlink>
      <w:r>
        <w:rPr>
          <w:sz w:val="24"/>
        </w:rPr>
        <w:t xml:space="preserve"> и </w:t>
      </w:r>
      <w:hyperlink w:history="0" w:anchor="P667" w:tooltip="22) размер целевых средств для оплаты медицинской помощи в пределах остатка целевых средств, возвращенных в территориальный фонд в предыдущие периоды, а также подлежащих возврату в территориальный фонд в соответствии с пунктом 170 настоящих Правил (заполняется в случае недостатка целевых средств, поступивших по дифференцированным подушевым нормативам);">
        <w:r>
          <w:rPr>
            <w:sz w:val="24"/>
            <w:color w:val="0000ff"/>
          </w:rPr>
          <w:t xml:space="preserve">22 пункта 164</w:t>
        </w:r>
      </w:hyperlink>
      <w:r>
        <w:rPr>
          <w:sz w:val="24"/>
        </w:rPr>
        <w:t xml:space="preserve"> настоящих Правил) в разрезе медицинских организаций.</w:t>
      </w:r>
    </w:p>
    <w:p>
      <w:pPr>
        <w:pStyle w:val="0"/>
        <w:spacing w:before="240" w:lineRule="auto"/>
        <w:ind w:firstLine="540"/>
        <w:jc w:val="both"/>
      </w:pPr>
      <w:r>
        <w:rPr>
          <w:sz w:val="24"/>
        </w:rPr>
        <w:t xml:space="preserve">166. Заявка на авансирование, заявка на получение средств на оплату счетов и прилагаемый к ней реестр подписываются руководителем и главным бухгалтером страховой медицинской организации (уполномоченным лицом) и при формировании заявки на авансирование, заявки на получение средств на оплату счетов и прилагаемого к ней реестра в форме документа на бумажном носителе - заверяются печатью страховой медицинской организации (при наличии).</w:t>
      </w:r>
    </w:p>
    <w:p>
      <w:pPr>
        <w:pStyle w:val="0"/>
        <w:spacing w:before="240" w:lineRule="auto"/>
        <w:ind w:firstLine="540"/>
        <w:jc w:val="both"/>
      </w:pPr>
      <w:r>
        <w:rPr>
          <w:sz w:val="24"/>
        </w:rPr>
        <w:t xml:space="preserve">167. В целях формирования страховой медицинской организацией заявки на получение средств на оплату счетов территориальный фонд в сроки, установленные порядком проведения контроля объемов, сроков, качества и условий предоставления медицинской помощи по обязательному медицинскому страхованию, а также ее финансового обеспечения, утвержденным в соответствии с </w:t>
      </w:r>
      <w:hyperlink w:history="0" r:id="rId15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1 статьи 40</w:t>
        </w:r>
      </w:hyperlink>
      <w:r>
        <w:rPr>
          <w:sz w:val="24"/>
        </w:rPr>
        <w:t xml:space="preserve"> Федерального закона (далее - порядок проведения контроля), направляет в страховую медицинскую организацию результаты медико-экономического контроля, оформленные заключениями по каждой медицинской организации, предусмотренными </w:t>
      </w:r>
      <w:hyperlink w:history="0" r:id="rId15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9 статьи 40</w:t>
        </w:r>
      </w:hyperlink>
      <w:r>
        <w:rPr>
          <w:sz w:val="24"/>
        </w:rPr>
        <w:t xml:space="preserve"> Федерального закона, вместе с принятыми к оплате счетами и реестрами счетов согласно страховой принадлежности для их оплаты.</w:t>
      </w:r>
    </w:p>
    <w:p>
      <w:pPr>
        <w:pStyle w:val="0"/>
        <w:spacing w:before="240" w:lineRule="auto"/>
        <w:ind w:firstLine="540"/>
        <w:jc w:val="both"/>
      </w:pPr>
      <w:r>
        <w:rPr>
          <w:sz w:val="24"/>
        </w:rPr>
        <w:t xml:space="preserve">168. Территориальный фонд осуществляет перечисление целевых средств в страховую медицинскую организацию (за исключением средств, направленных из нормированного страхового запаса территориального фонда) в течение трех рабочих дней:</w:t>
      </w:r>
    </w:p>
    <w:bookmarkStart w:id="674" w:name="P674"/>
    <w:bookmarkEnd w:id="674"/>
    <w:p>
      <w:pPr>
        <w:pStyle w:val="0"/>
        <w:spacing w:before="240" w:lineRule="auto"/>
        <w:ind w:firstLine="540"/>
        <w:jc w:val="both"/>
      </w:pPr>
      <w:r>
        <w:rPr>
          <w:sz w:val="24"/>
        </w:rPr>
        <w:t xml:space="preserve">1) со дня получения заявки на авансирование, в размере не более 50 процентов в период с января по ноябрь, а в декабре - 95 процентов объема средств финансового обеспечения страховой медицинской организации, рассчитанного в соответствии с </w:t>
      </w:r>
      <w:hyperlink w:history="0" w:anchor="P711" w:tooltip="186. Размер финансового обеспечения страховой медицинской организации (ФФ) рассчитывается по формуле:">
        <w:r>
          <w:rPr>
            <w:sz w:val="24"/>
            <w:color w:val="0000ff"/>
          </w:rPr>
          <w:t xml:space="preserve">пунктом 186</w:t>
        </w:r>
      </w:hyperlink>
      <w:r>
        <w:rPr>
          <w:sz w:val="24"/>
        </w:rPr>
        <w:t xml:space="preserve"> настоящих Правил, на месяц, предшествующий месяцу направления заявки на авансирование;</w:t>
      </w:r>
    </w:p>
    <w:bookmarkStart w:id="675" w:name="P675"/>
    <w:bookmarkEnd w:id="675"/>
    <w:p>
      <w:pPr>
        <w:pStyle w:val="0"/>
        <w:spacing w:before="240" w:lineRule="auto"/>
        <w:ind w:firstLine="540"/>
        <w:jc w:val="both"/>
      </w:pPr>
      <w:r>
        <w:rPr>
          <w:sz w:val="24"/>
        </w:rPr>
        <w:t xml:space="preserve">2) со дня получения заявки на получение средств на оплату счетов с учетом ранее направленных средств на авансирование, но не более суммы целевых средств, рассчитанной исходя из количества застрахованных лиц и дифференцированных подушевых нормативов (с учетом остатка целевых средств, возвращенных в территориальный фонд в предыдущие периоды).</w:t>
      </w:r>
    </w:p>
    <w:p>
      <w:pPr>
        <w:pStyle w:val="0"/>
        <w:spacing w:before="240" w:lineRule="auto"/>
        <w:ind w:firstLine="540"/>
        <w:jc w:val="both"/>
      </w:pPr>
      <w:r>
        <w:rPr>
          <w:sz w:val="24"/>
        </w:rPr>
        <w:t xml:space="preserve">169. Остаток целевых средств, полученных по заявкам, страховая медицинская организация возвращает в территориальный фонд в течение трех рабочих дней после завершения расчетов с медицинскими организациями в отчетном месяце.</w:t>
      </w:r>
    </w:p>
    <w:bookmarkStart w:id="677" w:name="P677"/>
    <w:bookmarkEnd w:id="677"/>
    <w:p>
      <w:pPr>
        <w:pStyle w:val="0"/>
        <w:spacing w:before="240" w:lineRule="auto"/>
        <w:ind w:firstLine="540"/>
        <w:jc w:val="both"/>
      </w:pPr>
      <w:r>
        <w:rPr>
          <w:sz w:val="24"/>
        </w:rPr>
        <w:t xml:space="preserve">170. В случае превышения в отчетном месяце суммы аванса, направленного страховой медицинской организацией в медицинскую организацию, над размером счетов на оплату медицинской помощи с учетом результатов контроля объемов, сроков, качества и условий предоставления медицинской помощи, указанные средства подлежат возврату в территориальный фонд в последующие месяцы текущего года при возврате медицинской организацией средств в страховую медицинскую организацию, или на сумму указанного превышения страховой медицинской организацией уменьшается сумма аванса (окончательного расчета), представляемого страховой медицинской организацией в следующие периоды, и указанные средства учитываются страховой медицинской организацией при оплате медицинской помощи, оказанной медицинской организацией в следующем периоде.</w:t>
      </w:r>
    </w:p>
    <w:bookmarkStart w:id="678" w:name="P678"/>
    <w:bookmarkEnd w:id="678"/>
    <w:p>
      <w:pPr>
        <w:pStyle w:val="0"/>
        <w:spacing w:before="240" w:lineRule="auto"/>
        <w:ind w:firstLine="540"/>
        <w:jc w:val="both"/>
      </w:pPr>
      <w:r>
        <w:rPr>
          <w:sz w:val="24"/>
        </w:rPr>
        <w:t xml:space="preserve">171. Остаток целевых средств, возвращенный в территориальный фонд, может быть заявлен страховой медицинской организацией для оплаты медицинской помощи в последующие периоды в случае превышения для данной страховой медицинской организации в отчетном месяце фактического объема целевых средств на оплату медицинской помощи над объемом целевых средств для оплаты медицинской помощи, определенным с учетом дифференцированных подушевых нормативов. Средства, предназначенные на расходы на ведение дела, с указанных средств страховой медицинской организации не направляются. При наличии задолженности по оплате медицинской помощи за месяцы, предшествующие отчетному в текущем году, остатки целевых средств после оплаты медицинской помощи за отчетный месяц направляются в медицинские организации на пропорциональное погашение указанной задолженности. Средства, оставшиеся после погашения задолженности, подлежат возврату в территориальный фонд.</w:t>
      </w:r>
    </w:p>
    <w:p>
      <w:pPr>
        <w:pStyle w:val="0"/>
        <w:spacing w:before="240" w:lineRule="auto"/>
        <w:ind w:firstLine="540"/>
        <w:jc w:val="both"/>
      </w:pPr>
      <w:r>
        <w:rPr>
          <w:sz w:val="24"/>
        </w:rPr>
        <w:t xml:space="preserve">172. При превышении объема средств, необходимых для оплаты медицинской помощи за отчетный месяц по принятым к оплате территориальным фондом по результатам медико-экономического контроля счетам над размером финансового обеспечения, утвержденным территориальным фондом для страховой медицинской организации по подушевым нормативам, с учетом остатка целевых средств, возвращенных по результатам проведенных страховой медицинской организацией медико-экономической экспертизы и экспертизы качества медицинской помощи в территориальный фонд в (за) предшествующие периоды, страховая медицинская организация вправе обратиться в территориальный фонд за предоставлением целевых средств для оплаты медицинской помощи из нормированного страхового запаса территориального фонда в связи с повышенной заболеваемостью, увеличением тарифов, увеличением числа застрахованных лиц и (или) изменением их структуры по полу и возрасту.</w:t>
      </w:r>
    </w:p>
    <w:p>
      <w:pPr>
        <w:pStyle w:val="0"/>
        <w:spacing w:before="240" w:lineRule="auto"/>
        <w:ind w:firstLine="540"/>
        <w:jc w:val="both"/>
      </w:pPr>
      <w:r>
        <w:rPr>
          <w:sz w:val="24"/>
        </w:rPr>
        <w:t xml:space="preserve">173. Страховая медицинская организация обращается в территориальный фонд за предоставлением целевых средств, недостающих для оплаты медицинской помощи, из нормированного страхового запаса территориального фонда не позднее пяти рабочих дней с даты получения от территориального фонда счетов и реестров счетов на оплату медицинской помощи.</w:t>
      </w:r>
    </w:p>
    <w:p>
      <w:pPr>
        <w:pStyle w:val="0"/>
        <w:spacing w:before="240" w:lineRule="auto"/>
        <w:ind w:firstLine="540"/>
        <w:jc w:val="both"/>
      </w:pPr>
      <w:r>
        <w:rPr>
          <w:sz w:val="24"/>
        </w:rPr>
        <w:t xml:space="preserve">174. Одновременно с обращением страховая медицинская организация представляет в территориальный фонд отчет об использовании целевых средств, который составляется помесячно за весь период с начала отчетного года по каждой медицинской организации и должен содержать сведения о:</w:t>
      </w:r>
    </w:p>
    <w:p>
      <w:pPr>
        <w:pStyle w:val="0"/>
        <w:spacing w:before="240" w:lineRule="auto"/>
        <w:ind w:firstLine="540"/>
        <w:jc w:val="both"/>
      </w:pPr>
      <w:r>
        <w:rPr>
          <w:sz w:val="24"/>
        </w:rPr>
        <w:t xml:space="preserve">1) задолженности страховой медицинской организации перед медицинской организацией на начало отчетного месяца по принятым к оплате счетам на оплату медицинской помощи;</w:t>
      </w:r>
    </w:p>
    <w:p>
      <w:pPr>
        <w:pStyle w:val="0"/>
        <w:spacing w:before="240" w:lineRule="auto"/>
        <w:ind w:firstLine="540"/>
        <w:jc w:val="both"/>
      </w:pPr>
      <w:r>
        <w:rPr>
          <w:sz w:val="24"/>
        </w:rPr>
        <w:t xml:space="preserve">2) задолженности медицинской организации перед страховой медицинской организацией на начало отчетного месяца по возврату средств вследствие принятия мер в соответствии со </w:t>
      </w:r>
      <w:hyperlink w:history="0" r:id="rId15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41</w:t>
        </w:r>
      </w:hyperlink>
      <w:r>
        <w:rPr>
          <w:sz w:val="24"/>
        </w:rPr>
        <w:t xml:space="preserve"> Федерального закона;</w:t>
      </w:r>
    </w:p>
    <w:p>
      <w:pPr>
        <w:pStyle w:val="0"/>
        <w:spacing w:before="240" w:lineRule="auto"/>
        <w:ind w:firstLine="540"/>
        <w:jc w:val="both"/>
      </w:pPr>
      <w:r>
        <w:rPr>
          <w:sz w:val="24"/>
        </w:rPr>
        <w:t xml:space="preserve">3) задолженности медицинской организации перед страховой медицинской организацией на начало отчетного месяца по возврату средств авансирования;</w:t>
      </w:r>
    </w:p>
    <w:p>
      <w:pPr>
        <w:pStyle w:val="0"/>
        <w:spacing w:before="240" w:lineRule="auto"/>
        <w:ind w:firstLine="540"/>
        <w:jc w:val="both"/>
      </w:pPr>
      <w:r>
        <w:rPr>
          <w:sz w:val="24"/>
        </w:rPr>
        <w:t xml:space="preserve">4) сумме счетов на оплату медицинской помощи, предъявленных медицинской организацией по лицам, застрахованным в страховой медицинской организации, и принятых к оплате по итогам медико-экономического контроля в отчетном месяце;</w:t>
      </w:r>
    </w:p>
    <w:p>
      <w:pPr>
        <w:pStyle w:val="0"/>
        <w:spacing w:before="240" w:lineRule="auto"/>
        <w:ind w:firstLine="540"/>
        <w:jc w:val="both"/>
      </w:pPr>
      <w:r>
        <w:rPr>
          <w:sz w:val="24"/>
        </w:rPr>
        <w:t xml:space="preserve">5) подлежащем учету по итогам отчетного месяца размере неоплаты или неполной оплаты затрат медицинской организации на оказание медицинской помощи по результатам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6) суммарном размере средств, направленных в медицинскую организацию по отчетному месяцу на авансирование оплаты медицинской помощи за отчетный месяц и по выставленным счетам на оплату медицинской помощи в отчетном месяце;</w:t>
      </w:r>
    </w:p>
    <w:p>
      <w:pPr>
        <w:pStyle w:val="0"/>
        <w:spacing w:before="240" w:lineRule="auto"/>
        <w:ind w:firstLine="540"/>
        <w:jc w:val="both"/>
      </w:pPr>
      <w:r>
        <w:rPr>
          <w:sz w:val="24"/>
        </w:rPr>
        <w:t xml:space="preserve">7) возвращенном медицинской организацией в страховую медицинскую организацию размере средств в связи с принятием мер в соответствии со </w:t>
      </w:r>
      <w:hyperlink w:history="0" r:id="rId15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41</w:t>
        </w:r>
      </w:hyperlink>
      <w:r>
        <w:rPr>
          <w:sz w:val="24"/>
        </w:rPr>
        <w:t xml:space="preserve"> Федерального закона;</w:t>
      </w:r>
    </w:p>
    <w:p>
      <w:pPr>
        <w:pStyle w:val="0"/>
        <w:spacing w:before="240" w:lineRule="auto"/>
        <w:ind w:firstLine="540"/>
        <w:jc w:val="both"/>
      </w:pPr>
      <w:r>
        <w:rPr>
          <w:sz w:val="24"/>
        </w:rPr>
        <w:t xml:space="preserve">8) возвращенном медицинской организацией в страховую медицинскую организацию размере средств в связи с превышением суммы авансирования оказания медицинской помощи над суммой счетов на оплату медицинской помощи с учетом результатов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9) задолженности медицинской организации в соответствии с решениями, принятыми в соответствии с законодательством Российской Федерации;</w:t>
      </w:r>
    </w:p>
    <w:p>
      <w:pPr>
        <w:pStyle w:val="0"/>
        <w:spacing w:before="240" w:lineRule="auto"/>
        <w:ind w:firstLine="540"/>
        <w:jc w:val="both"/>
      </w:pPr>
      <w:r>
        <w:rPr>
          <w:sz w:val="24"/>
        </w:rPr>
        <w:t xml:space="preserve">10) размере списанной задолженности медицинской организации в соответствии с решениями, принятыми в соответствии с законодательством Российской Федерации;</w:t>
      </w:r>
    </w:p>
    <w:p>
      <w:pPr>
        <w:pStyle w:val="0"/>
        <w:spacing w:before="240" w:lineRule="auto"/>
        <w:ind w:firstLine="540"/>
        <w:jc w:val="both"/>
      </w:pPr>
      <w:r>
        <w:rPr>
          <w:sz w:val="24"/>
        </w:rPr>
        <w:t xml:space="preserve">11) задолженности страховой медицинской организации перед медицинской организацией за отчетный месяц по принятым к оплате счетам на оплату медицинской помощи;</w:t>
      </w:r>
    </w:p>
    <w:p>
      <w:pPr>
        <w:pStyle w:val="0"/>
        <w:spacing w:before="240" w:lineRule="auto"/>
        <w:ind w:firstLine="540"/>
        <w:jc w:val="both"/>
      </w:pPr>
      <w:r>
        <w:rPr>
          <w:sz w:val="24"/>
        </w:rPr>
        <w:t xml:space="preserve">12) задолженности медицинской организации перед страховой медицинской организацией за отчетный месяц по возврату средств вследствие принятия мер в соответствии со </w:t>
      </w:r>
      <w:hyperlink w:history="0" r:id="rId15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41</w:t>
        </w:r>
      </w:hyperlink>
      <w:r>
        <w:rPr>
          <w:sz w:val="24"/>
        </w:rPr>
        <w:t xml:space="preserve"> Федерального закона.</w:t>
      </w:r>
    </w:p>
    <w:p>
      <w:pPr>
        <w:pStyle w:val="0"/>
        <w:spacing w:before="240" w:lineRule="auto"/>
        <w:ind w:firstLine="540"/>
        <w:jc w:val="both"/>
      </w:pPr>
      <w:r>
        <w:rPr>
          <w:sz w:val="24"/>
        </w:rPr>
        <w:t xml:space="preserve">13) задолженности медицинской организации перед страховой медицинской организацией на конец отчетного месяца по средствам авансирования оказания медицинской помощи, не обеспеченным принятыми к оплате счетами на оплату медицинской помощи по результатам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175. Страховая медицинская организация одновременно с отчетом об использовании целевых средств предоставляет в территориальный фонд согласованный с медицинской организацией график возврата медицинской организацией задолженности по возврату средств авансирования, не обеспеченных выставленными счетами на оплату медицинской помощи с учетом результатов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176. Решение о предоставлении средств из нормированного страхового запаса территориального фонда принимается территориальным фондом после:</w:t>
      </w:r>
    </w:p>
    <w:p>
      <w:pPr>
        <w:pStyle w:val="0"/>
        <w:spacing w:before="240" w:lineRule="auto"/>
        <w:ind w:firstLine="540"/>
        <w:jc w:val="both"/>
      </w:pPr>
      <w:r>
        <w:rPr>
          <w:sz w:val="24"/>
        </w:rPr>
        <w:t xml:space="preserve">1) рассмотрения отчета страховой медицинской организации об использовании целевых средств;</w:t>
      </w:r>
    </w:p>
    <w:bookmarkStart w:id="698" w:name="P698"/>
    <w:bookmarkEnd w:id="698"/>
    <w:p>
      <w:pPr>
        <w:pStyle w:val="0"/>
        <w:spacing w:before="240" w:lineRule="auto"/>
        <w:ind w:firstLine="540"/>
        <w:jc w:val="both"/>
      </w:pPr>
      <w:r>
        <w:rPr>
          <w:sz w:val="24"/>
        </w:rPr>
        <w:t xml:space="preserve">2) проведения проверки в целях установления причин недостатка целевых средств у страховой медицинской организации, включающей подтверждение территориальным фондом увеличения объемов, в том числе связанное с повышенной заболеваемостью, и их финансового обеспечения, включая увеличение тарифов на оплату медицинского помощи, а также количества застрахованных лиц и (или) изменением их структуры по полу и возрасту.</w:t>
      </w:r>
    </w:p>
    <w:p>
      <w:pPr>
        <w:pStyle w:val="0"/>
        <w:spacing w:before="240" w:lineRule="auto"/>
        <w:ind w:firstLine="540"/>
        <w:jc w:val="both"/>
      </w:pPr>
      <w:r>
        <w:rPr>
          <w:sz w:val="24"/>
        </w:rPr>
        <w:t xml:space="preserve">177. Срок проведения проверки не может превышать срок, установленный в соответствии с </w:t>
      </w:r>
      <w:hyperlink w:history="0" r:id="rId15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8 статьи 38</w:t>
        </w:r>
      </w:hyperlink>
      <w:r>
        <w:rPr>
          <w:sz w:val="24"/>
        </w:rPr>
        <w:t xml:space="preserve"> Федерального закона.</w:t>
      </w:r>
    </w:p>
    <w:p>
      <w:pPr>
        <w:pStyle w:val="0"/>
        <w:spacing w:before="240" w:lineRule="auto"/>
        <w:ind w:firstLine="540"/>
        <w:jc w:val="both"/>
      </w:pPr>
      <w:r>
        <w:rPr>
          <w:sz w:val="24"/>
        </w:rPr>
        <w:t xml:space="preserve">178. Предоставление указанных средств осуществляется в соответствии с порядком использования средств нормированного страхового запаса территориального фонда, установленным Федеральным фондом в соответствии с </w:t>
      </w:r>
      <w:hyperlink w:history="0" r:id="rId15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6.4 статьи 26</w:t>
        </w:r>
      </w:hyperlink>
      <w:r>
        <w:rPr>
          <w:sz w:val="24"/>
        </w:rPr>
        <w:t xml:space="preserve"> Федерального закона, не позднее пяти рабочих дней со дня окончания проверки.</w:t>
      </w:r>
    </w:p>
    <w:p>
      <w:pPr>
        <w:pStyle w:val="0"/>
        <w:spacing w:before="240" w:lineRule="auto"/>
        <w:ind w:firstLine="540"/>
        <w:jc w:val="both"/>
      </w:pPr>
      <w:r>
        <w:rPr>
          <w:sz w:val="24"/>
        </w:rPr>
        <w:t xml:space="preserve">179. В случае превышения суммарного объема средств по обращениям, полученным от страховых медицинских организаций, над размером сформированного нормированного страхового запаса, территориальный фонд уменьшает сумму пропорционально для каждой страховой медицинской организации для приведения в соответствие с размером средств нормированного страхового запаса. При этом страховая медицинская организация направляет полученные от территориального фонда средства нормированного страхового запаса в медицинские организации пропорционально суммам, указанным в заявке на получение средств на оплату счетов медицинской организации.</w:t>
      </w:r>
    </w:p>
    <w:p>
      <w:pPr>
        <w:pStyle w:val="0"/>
        <w:spacing w:before="240" w:lineRule="auto"/>
        <w:ind w:firstLine="540"/>
        <w:jc w:val="both"/>
      </w:pPr>
      <w:r>
        <w:rPr>
          <w:sz w:val="24"/>
        </w:rPr>
        <w:t xml:space="preserve">180.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согласно </w:t>
      </w:r>
      <w:hyperlink w:history="0" r:id="rId16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части 9 статьи 38</w:t>
        </w:r>
      </w:hyperlink>
      <w:r>
        <w:rPr>
          <w:sz w:val="24"/>
        </w:rPr>
        <w:t xml:space="preserve"> Федерального закона являются:</w:t>
      </w:r>
    </w:p>
    <w:p>
      <w:pPr>
        <w:pStyle w:val="0"/>
        <w:spacing w:before="240" w:lineRule="auto"/>
        <w:ind w:firstLine="540"/>
        <w:jc w:val="both"/>
      </w:pPr>
      <w:r>
        <w:rPr>
          <w:sz w:val="24"/>
        </w:rPr>
        <w:t xml:space="preserve">1) наличие у страховой медицинской организации остатка целевых средств;</w:t>
      </w:r>
    </w:p>
    <w:p>
      <w:pPr>
        <w:pStyle w:val="0"/>
        <w:spacing w:before="240" w:lineRule="auto"/>
        <w:ind w:firstLine="540"/>
        <w:jc w:val="both"/>
      </w:pPr>
      <w:r>
        <w:rPr>
          <w:sz w:val="24"/>
        </w:rPr>
        <w:t xml:space="preserve">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pPr>
        <w:pStyle w:val="0"/>
        <w:spacing w:before="240" w:lineRule="auto"/>
        <w:ind w:firstLine="540"/>
        <w:jc w:val="both"/>
      </w:pPr>
      <w:r>
        <w:rPr>
          <w:sz w:val="24"/>
        </w:rPr>
        <w:t xml:space="preserve">3) отсутствие средств в нормированном страховом запасе территориального фонда.</w:t>
      </w:r>
    </w:p>
    <w:p>
      <w:pPr>
        <w:pStyle w:val="0"/>
        <w:spacing w:before="240" w:lineRule="auto"/>
        <w:ind w:firstLine="540"/>
        <w:jc w:val="both"/>
      </w:pPr>
      <w:r>
        <w:rPr>
          <w:sz w:val="24"/>
        </w:rPr>
        <w:t xml:space="preserve">181. Территориальный фонд ведет учет расходования целевых средств на оплату медицинской помощи каждой страховой медицинской организацией.</w:t>
      </w:r>
    </w:p>
    <w:p>
      <w:pPr>
        <w:pStyle w:val="0"/>
        <w:spacing w:before="240" w:lineRule="auto"/>
        <w:ind w:firstLine="540"/>
        <w:jc w:val="both"/>
      </w:pPr>
      <w:r>
        <w:rPr>
          <w:sz w:val="24"/>
        </w:rPr>
        <w:t xml:space="preserve">182. Средства, предназначенные на расходы на ведение дела, представляются страховой медицинской организации в пределах установленного норматива в соответствии с договором о финансовом обеспечении обязательного медицинского страхования.</w:t>
      </w:r>
    </w:p>
    <w:p>
      <w:pPr>
        <w:pStyle w:val="0"/>
        <w:spacing w:before="240" w:lineRule="auto"/>
        <w:ind w:firstLine="540"/>
        <w:jc w:val="both"/>
      </w:pPr>
      <w:r>
        <w:rPr>
          <w:sz w:val="24"/>
        </w:rPr>
        <w:t xml:space="preserve">183. Территориальный фонд в соответствии с </w:t>
      </w:r>
      <w:hyperlink w:history="0" r:id="rId16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6 части 7 статьи 34</w:t>
        </w:r>
      </w:hyperlink>
      <w:r>
        <w:rPr>
          <w:sz w:val="24"/>
        </w:rPr>
        <w:t xml:space="preserve"> Федерального закона утверждает для страховых медицинских организаций дифференцированные подушевые нормативы финансового обеспечения обязательного медицинского страхования в соответствии с настоящими Правилами.</w:t>
      </w:r>
    </w:p>
    <w:p>
      <w:pPr>
        <w:pStyle w:val="0"/>
        <w:spacing w:before="240" w:lineRule="auto"/>
        <w:ind w:firstLine="540"/>
        <w:jc w:val="both"/>
      </w:pPr>
      <w:r>
        <w:rPr>
          <w:sz w:val="24"/>
        </w:rPr>
        <w:t xml:space="preserve">184. Расчет размеров финансового обеспечения страховых медицинских организаций по дифференцированным подушевым нормативам осуществляется территориальным фондом ежемесячно и утверждается руководителем территориального фонда или иным лицом территориального фонда, имеющим право действовать от имени территориального фонда.</w:t>
      </w:r>
    </w:p>
    <w:p>
      <w:pPr>
        <w:pStyle w:val="0"/>
        <w:spacing w:before="240" w:lineRule="auto"/>
        <w:ind w:firstLine="540"/>
        <w:jc w:val="both"/>
      </w:pPr>
      <w:r>
        <w:rPr>
          <w:sz w:val="24"/>
        </w:rPr>
        <w:t xml:space="preserve">185. Ежемесячно, в течение первых четырех рабочих дней месяца, следующего за отчетным месяцем, территориальный фонд, исходя из среднемесячной численности застрахованных в страховой медицинской организации лиц с учетом их половозрастного состава и утвержденных дифференцированных подушевых нормативов, определяет и доводит до страховых медицинских организаций размеры финансового обеспечения за отчетный месяц.</w:t>
      </w:r>
    </w:p>
    <w:bookmarkStart w:id="711" w:name="P711"/>
    <w:bookmarkEnd w:id="711"/>
    <w:p>
      <w:pPr>
        <w:pStyle w:val="0"/>
        <w:spacing w:before="240" w:lineRule="auto"/>
        <w:ind w:firstLine="540"/>
        <w:jc w:val="both"/>
      </w:pPr>
      <w:r>
        <w:rPr>
          <w:sz w:val="24"/>
        </w:rPr>
        <w:t xml:space="preserve">186. Размер финансового обеспечения страховой медицинской организации (ФФ) рассчитывается по формуле:</w:t>
      </w:r>
    </w:p>
    <w:p>
      <w:pPr>
        <w:pStyle w:val="0"/>
        <w:jc w:val="both"/>
      </w:pPr>
      <w:r>
        <w:rPr>
          <w:sz w:val="24"/>
        </w:rPr>
      </w:r>
    </w:p>
    <w:p>
      <w:pPr>
        <w:pStyle w:val="0"/>
        <w:jc w:val="center"/>
      </w:pPr>
      <w:r>
        <w:rPr>
          <w:position w:val="-12"/>
        </w:rPr>
        <w:drawing>
          <wp:inline distT="0" distB="0" distL="0" distR="0">
            <wp:extent cx="170307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
                      <a:extLst>
                        <a:ext uri="{28A0092B-C50C-407E-A947-70E740481C1C}">
                          <a14:useLocalDpi xmlns:a14="http://schemas.microsoft.com/office/drawing/2010/main" val="0"/>
                        </a:ext>
                      </a:extLst>
                    </a:blip>
                    <a:srcRect/>
                    <a:stretch>
                      <a:fillRect/>
                    </a:stretch>
                  </pic:blipFill>
                  <pic:spPr bwMode="auto">
                    <a:xfrm>
                      <a:off x="0" y="0"/>
                      <a:ext cx="1703070" cy="3086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Д</w:t>
      </w:r>
      <w:r>
        <w:rPr>
          <w:sz w:val="24"/>
          <w:vertAlign w:val="subscript"/>
        </w:rPr>
        <w:t xml:space="preserve">i</w:t>
      </w:r>
      <w:r>
        <w:rPr>
          <w:sz w:val="24"/>
        </w:rPr>
        <w:t xml:space="preserve"> - дифференцированный подушевой норматив для i-той половозрастной группы застрахованных лиц;</w:t>
      </w:r>
    </w:p>
    <w:p>
      <w:pPr>
        <w:pStyle w:val="0"/>
        <w:spacing w:before="240" w:lineRule="auto"/>
        <w:ind w:firstLine="540"/>
        <w:jc w:val="both"/>
      </w:pPr>
      <w:r>
        <w:rPr>
          <w:sz w:val="24"/>
        </w:rPr>
        <w:t xml:space="preserve">Ч</w:t>
      </w:r>
      <w:r>
        <w:rPr>
          <w:sz w:val="24"/>
          <w:vertAlign w:val="subscript"/>
        </w:rPr>
        <w:t xml:space="preserve">i</w:t>
      </w:r>
      <w:r>
        <w:rPr>
          <w:sz w:val="24"/>
        </w:rPr>
        <w:t xml:space="preserve"> - среднемесячная численность застрахованных лиц i-той половозрастной группы в страховой медицинской организации;</w:t>
      </w:r>
    </w:p>
    <w:p>
      <w:pPr>
        <w:pStyle w:val="0"/>
        <w:spacing w:before="240" w:lineRule="auto"/>
        <w:ind w:firstLine="540"/>
        <w:jc w:val="both"/>
      </w:pPr>
      <w:r>
        <w:rPr>
          <w:sz w:val="24"/>
        </w:rPr>
        <w:t xml:space="preserve">КП - поправочный коэффициент, обеспечивающий приведение объема средств, рассчитанного по дифференцированным подушевым нормативам, к общему объему средств на финансовое обеспечение страховых медицинских организаций в расчетном месяце и рассчитывающийся по формуле:</w:t>
      </w:r>
    </w:p>
    <w:p>
      <w:pPr>
        <w:pStyle w:val="0"/>
        <w:jc w:val="both"/>
      </w:pPr>
      <w:r>
        <w:rPr>
          <w:sz w:val="24"/>
        </w:rPr>
      </w:r>
    </w:p>
    <w:p>
      <w:pPr>
        <w:pStyle w:val="0"/>
        <w:jc w:val="center"/>
      </w:pPr>
      <w:r>
        <w:rPr>
          <w:position w:val="-33"/>
        </w:rPr>
        <w:drawing>
          <wp:inline distT="0" distB="0" distL="0" distR="0">
            <wp:extent cx="138303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
                      <a:extLst>
                        <a:ext uri="{28A0092B-C50C-407E-A947-70E740481C1C}">
                          <a14:useLocalDpi xmlns:a14="http://schemas.microsoft.com/office/drawing/2010/main" val="0"/>
                        </a:ext>
                      </a:extLst>
                    </a:blip>
                    <a:srcRect/>
                    <a:stretch>
                      <a:fillRect/>
                    </a:stretch>
                  </pic:blipFill>
                  <pic:spPr bwMode="auto">
                    <a:xfrm>
                      <a:off x="0" y="0"/>
                      <a:ext cx="138303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 - среднедушевой норматив финансирования страховых медицинских организаций;</w:t>
      </w:r>
    </w:p>
    <w:p>
      <w:pPr>
        <w:pStyle w:val="0"/>
        <w:spacing w:before="240" w:lineRule="auto"/>
        <w:ind w:firstLine="540"/>
        <w:jc w:val="both"/>
      </w:pPr>
      <w:r>
        <w:rPr>
          <w:sz w:val="24"/>
        </w:rPr>
        <w:t xml:space="preserve">Ч - среднемесячная численность застрахованных лиц субъекта Российской Федерации;</w:t>
      </w:r>
    </w:p>
    <w:p>
      <w:pPr>
        <w:pStyle w:val="0"/>
        <w:spacing w:before="240" w:lineRule="auto"/>
        <w:ind w:firstLine="540"/>
        <w:jc w:val="both"/>
      </w:pPr>
      <w:r>
        <w:rPr>
          <w:sz w:val="24"/>
        </w:rPr>
        <w:t xml:space="preserve">k - количество страховых медицинских организаций.</w:t>
      </w:r>
    </w:p>
    <w:p>
      <w:pPr>
        <w:pStyle w:val="0"/>
        <w:spacing w:before="240" w:lineRule="auto"/>
        <w:ind w:firstLine="540"/>
        <w:jc w:val="both"/>
      </w:pPr>
      <w:r>
        <w:rPr>
          <w:sz w:val="24"/>
        </w:rPr>
        <w:t xml:space="preserve">187. Страховая медицинская организация, получившая от территориального фонда сведения о застрахованном лице, в отношении которого территориальным органом Фонда пенсионного и социального страхования Российской Федерации принято решение об оплате расходов на медицинскую помощь застрахованному лицу непосредственно после произошедшего тяжелого несчастного случая на производстве, информирует его о принятых мерах по исключению из оплаты за счет средств обязательного медицинского страхования случая оказания указанной медицинской помощи не позднее трех рабочих дней со дня принятия соответствующих мер.</w:t>
      </w:r>
    </w:p>
    <w:p>
      <w:pPr>
        <w:pStyle w:val="0"/>
        <w:spacing w:before="240" w:lineRule="auto"/>
        <w:ind w:firstLine="540"/>
        <w:jc w:val="both"/>
      </w:pPr>
      <w:r>
        <w:rPr>
          <w:sz w:val="24"/>
        </w:rPr>
        <w:t xml:space="preserve">188. Территориальный фонд и страховая медицинская организация ежемесячно проводят сверку расчетов, по результатам которой составляют акт сверки расчетов (далее - Акт), который должен содержать сведения о/об:</w:t>
      </w:r>
    </w:p>
    <w:p>
      <w:pPr>
        <w:pStyle w:val="0"/>
        <w:spacing w:before="240" w:lineRule="auto"/>
        <w:ind w:firstLine="540"/>
        <w:jc w:val="both"/>
      </w:pPr>
      <w:r>
        <w:rPr>
          <w:sz w:val="24"/>
        </w:rPr>
        <w:t xml:space="preserve">1) территориальном фонде;</w:t>
      </w:r>
    </w:p>
    <w:p>
      <w:pPr>
        <w:pStyle w:val="0"/>
        <w:spacing w:before="240" w:lineRule="auto"/>
        <w:ind w:firstLine="540"/>
        <w:jc w:val="both"/>
      </w:pPr>
      <w:r>
        <w:rPr>
          <w:sz w:val="24"/>
        </w:rPr>
        <w:t xml:space="preserve">2) страховой медицинской организации (филиале/представительстве страховой медицинской организации);</w:t>
      </w:r>
    </w:p>
    <w:p>
      <w:pPr>
        <w:pStyle w:val="0"/>
        <w:spacing w:before="240" w:lineRule="auto"/>
        <w:ind w:firstLine="540"/>
        <w:jc w:val="both"/>
      </w:pPr>
      <w:r>
        <w:rPr>
          <w:sz w:val="24"/>
        </w:rPr>
        <w:t xml:space="preserve">3) дате, по состоянию на которую производится сверка расчетов;</w:t>
      </w:r>
    </w:p>
    <w:p>
      <w:pPr>
        <w:pStyle w:val="0"/>
        <w:spacing w:before="240" w:lineRule="auto"/>
        <w:ind w:firstLine="540"/>
        <w:jc w:val="both"/>
      </w:pPr>
      <w:r>
        <w:rPr>
          <w:sz w:val="24"/>
        </w:rPr>
        <w:t xml:space="preserve">4) остатке средств в страховой медицинской организации на начало отчетного периода, в том числе о:</w:t>
      </w:r>
    </w:p>
    <w:p>
      <w:pPr>
        <w:pStyle w:val="0"/>
        <w:spacing w:before="240" w:lineRule="auto"/>
        <w:ind w:firstLine="540"/>
        <w:jc w:val="both"/>
      </w:pPr>
      <w:r>
        <w:rPr>
          <w:sz w:val="24"/>
        </w:rPr>
        <w:t xml:space="preserve">целевых средствах;</w:t>
      </w:r>
    </w:p>
    <w:p>
      <w:pPr>
        <w:pStyle w:val="0"/>
        <w:spacing w:before="240" w:lineRule="auto"/>
        <w:ind w:firstLine="540"/>
        <w:jc w:val="both"/>
      </w:pPr>
      <w:r>
        <w:rPr>
          <w:sz w:val="24"/>
        </w:rPr>
        <w:t xml:space="preserve">средствах, подлежащих направлению в территориальный фонд в соответствии с </w:t>
      </w:r>
      <w:hyperlink w:history="0" r:id="rId16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2 части 6.3 статьи 26</w:t>
        </w:r>
      </w:hyperlink>
      <w:r>
        <w:rPr>
          <w:sz w:val="24"/>
        </w:rPr>
        <w:t xml:space="preserve"> Федерального закона;</w:t>
      </w:r>
    </w:p>
    <w:p>
      <w:pPr>
        <w:pStyle w:val="0"/>
        <w:spacing w:before="240" w:lineRule="auto"/>
        <w:ind w:firstLine="540"/>
        <w:jc w:val="both"/>
      </w:pPr>
      <w:r>
        <w:rPr>
          <w:sz w:val="24"/>
        </w:rPr>
        <w:t xml:space="preserve">собственных средствах;</w:t>
      </w:r>
    </w:p>
    <w:p>
      <w:pPr>
        <w:pStyle w:val="0"/>
        <w:spacing w:before="240" w:lineRule="auto"/>
        <w:ind w:firstLine="540"/>
        <w:jc w:val="both"/>
      </w:pPr>
      <w:r>
        <w:rPr>
          <w:sz w:val="24"/>
        </w:rPr>
        <w:t xml:space="preserve">средствах, поступивших от юридических и физических лиц, причинивших вред здоровью застрахованных лиц, в пределах суммы, затраченной на оплату медицинской помощи;</w:t>
      </w:r>
    </w:p>
    <w:p>
      <w:pPr>
        <w:pStyle w:val="0"/>
        <w:spacing w:before="240" w:lineRule="auto"/>
        <w:ind w:firstLine="540"/>
        <w:jc w:val="both"/>
      </w:pPr>
      <w:r>
        <w:rPr>
          <w:sz w:val="24"/>
        </w:rPr>
        <w:t xml:space="preserve">5) задолженности территориального фонда перед страховой медицинской организацией на начало отчетного месяца, в том числе по:</w:t>
      </w:r>
    </w:p>
    <w:p>
      <w:pPr>
        <w:pStyle w:val="0"/>
        <w:spacing w:before="240" w:lineRule="auto"/>
        <w:ind w:firstLine="540"/>
        <w:jc w:val="both"/>
      </w:pPr>
      <w:r>
        <w:rPr>
          <w:sz w:val="24"/>
        </w:rPr>
        <w:t xml:space="preserve">финансированию по дифференцированным подушевым нормативам;</w:t>
      </w:r>
    </w:p>
    <w:p>
      <w:pPr>
        <w:pStyle w:val="0"/>
        <w:spacing w:before="240" w:lineRule="auto"/>
        <w:ind w:firstLine="540"/>
        <w:jc w:val="both"/>
      </w:pPr>
      <w:r>
        <w:rPr>
          <w:sz w:val="24"/>
        </w:rPr>
        <w:t xml:space="preserve">средствам нормированного страхового запаса;</w:t>
      </w:r>
    </w:p>
    <w:p>
      <w:pPr>
        <w:pStyle w:val="0"/>
        <w:spacing w:before="240" w:lineRule="auto"/>
        <w:ind w:firstLine="540"/>
        <w:jc w:val="both"/>
      </w:pPr>
      <w:r>
        <w:rPr>
          <w:sz w:val="24"/>
        </w:rPr>
        <w:t xml:space="preserve">средствам на ведение дела;</w:t>
      </w:r>
    </w:p>
    <w:p>
      <w:pPr>
        <w:pStyle w:val="0"/>
        <w:spacing w:before="240" w:lineRule="auto"/>
        <w:ind w:firstLine="540"/>
        <w:jc w:val="both"/>
      </w:pPr>
      <w:r>
        <w:rPr>
          <w:sz w:val="24"/>
        </w:rPr>
        <w:t xml:space="preserve">6) задолженности страховой медицинской организации перед территориальным фондом на начало отчетного месяца по:</w:t>
      </w:r>
    </w:p>
    <w:p>
      <w:pPr>
        <w:pStyle w:val="0"/>
        <w:spacing w:before="240" w:lineRule="auto"/>
        <w:ind w:firstLine="540"/>
        <w:jc w:val="both"/>
      </w:pPr>
      <w:r>
        <w:rPr>
          <w:sz w:val="24"/>
        </w:rPr>
        <w:t xml:space="preserve">целевым средствам, подлежащим возврату в территориальный фонд в соответствии с </w:t>
      </w:r>
      <w:hyperlink w:history="0" w:anchor="P678" w:tooltip="171. Остаток целевых средств, возвращенный в территориальный фонд, может быть заявлен страховой медицинской организацией для оплаты медицинской помощи в последующие периоды в случае превышения для данной страховой медицинской организации в отчетном месяце фактического объема целевых средств на оплату медицинской помощи над объемом целевых средств для оплаты медицинской помощи, определенным с учетом дифференцированных подушевых нормативов. Средства, предназначенные на расходы на ведение дела, с указанных ...">
        <w:r>
          <w:rPr>
            <w:sz w:val="24"/>
            <w:color w:val="0000ff"/>
          </w:rPr>
          <w:t xml:space="preserve">пунктом 171</w:t>
        </w:r>
      </w:hyperlink>
      <w:r>
        <w:rPr>
          <w:sz w:val="24"/>
        </w:rPr>
        <w:t xml:space="preserve"> настоящих Правил;</w:t>
      </w:r>
    </w:p>
    <w:p>
      <w:pPr>
        <w:pStyle w:val="0"/>
        <w:spacing w:before="240" w:lineRule="auto"/>
        <w:ind w:firstLine="540"/>
        <w:jc w:val="both"/>
      </w:pPr>
      <w:r>
        <w:rPr>
          <w:sz w:val="24"/>
        </w:rPr>
        <w:t xml:space="preserve">средствам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средствам авансирования медицинских организаций, не обеспеченных выставленными счетами на оплату медицинской помощи, по которым не осуществлен возврат территориальный фонд;</w:t>
      </w:r>
    </w:p>
    <w:p>
      <w:pPr>
        <w:pStyle w:val="0"/>
        <w:spacing w:before="240" w:lineRule="auto"/>
        <w:ind w:firstLine="540"/>
        <w:jc w:val="both"/>
      </w:pPr>
      <w:r>
        <w:rPr>
          <w:sz w:val="24"/>
        </w:rPr>
        <w:t xml:space="preserve">штрафам и пеням за нарушение договорных обязательств по договору о финансовом обеспечении обязательного медицинского страхования;</w:t>
      </w:r>
    </w:p>
    <w:p>
      <w:pPr>
        <w:pStyle w:val="0"/>
        <w:spacing w:before="240" w:lineRule="auto"/>
        <w:ind w:firstLine="540"/>
        <w:jc w:val="both"/>
      </w:pPr>
      <w:r>
        <w:rPr>
          <w:sz w:val="24"/>
        </w:rPr>
        <w:t xml:space="preserve">возмещению средств обязательного медицинского страхования, использованных страховой медицинской организацией не по целевому назначению;</w:t>
      </w:r>
    </w:p>
    <w:p>
      <w:pPr>
        <w:pStyle w:val="0"/>
        <w:spacing w:before="240" w:lineRule="auto"/>
        <w:ind w:firstLine="540"/>
        <w:jc w:val="both"/>
      </w:pPr>
      <w:r>
        <w:rPr>
          <w:sz w:val="24"/>
        </w:rPr>
        <w:t xml:space="preserve">7) объеме средств, подлежащих перечислению в страховую медицинскую организацию в отчетном месяце всего, в том числе:</w:t>
      </w:r>
    </w:p>
    <w:p>
      <w:pPr>
        <w:pStyle w:val="0"/>
        <w:spacing w:before="240" w:lineRule="auto"/>
        <w:ind w:firstLine="540"/>
        <w:jc w:val="both"/>
      </w:pPr>
      <w:r>
        <w:rPr>
          <w:sz w:val="24"/>
        </w:rPr>
        <w:t xml:space="preserve">по дифференцированным подушевым нормативам, в том числе по заявке на авансирование и заявке на получение средств на оплату счетов;</w:t>
      </w:r>
    </w:p>
    <w:p>
      <w:pPr>
        <w:pStyle w:val="0"/>
        <w:spacing w:before="240" w:lineRule="auto"/>
        <w:ind w:firstLine="540"/>
        <w:jc w:val="both"/>
      </w:pPr>
      <w:r>
        <w:rPr>
          <w:sz w:val="24"/>
        </w:rPr>
        <w:t xml:space="preserve">из средств нормированного страхового запаса;</w:t>
      </w:r>
    </w:p>
    <w:p>
      <w:pPr>
        <w:pStyle w:val="0"/>
        <w:spacing w:before="240" w:lineRule="auto"/>
        <w:ind w:firstLine="540"/>
        <w:jc w:val="both"/>
      </w:pPr>
      <w:r>
        <w:rPr>
          <w:sz w:val="24"/>
        </w:rPr>
        <w:t xml:space="preserve">за счет остатка целевых средств, возвращенных в территориальный фонд в предыдущие периоды;</w:t>
      </w:r>
    </w:p>
    <w:p>
      <w:pPr>
        <w:pStyle w:val="0"/>
        <w:spacing w:before="240" w:lineRule="auto"/>
        <w:ind w:firstLine="540"/>
        <w:jc w:val="both"/>
      </w:pPr>
      <w:r>
        <w:rPr>
          <w:sz w:val="24"/>
        </w:rPr>
        <w:t xml:space="preserve">на ведение дела;</w:t>
      </w:r>
    </w:p>
    <w:p>
      <w:pPr>
        <w:pStyle w:val="0"/>
        <w:spacing w:before="240" w:lineRule="auto"/>
        <w:ind w:firstLine="540"/>
        <w:jc w:val="both"/>
      </w:pPr>
      <w:r>
        <w:rPr>
          <w:sz w:val="24"/>
        </w:rPr>
        <w:t xml:space="preserve">8) объеме поступивших в страховую медицинскую организацию средств от территориального фонда всего, в том числе:</w:t>
      </w:r>
    </w:p>
    <w:p>
      <w:pPr>
        <w:pStyle w:val="0"/>
        <w:spacing w:before="240" w:lineRule="auto"/>
        <w:ind w:firstLine="540"/>
        <w:jc w:val="both"/>
      </w:pPr>
      <w:r>
        <w:rPr>
          <w:sz w:val="24"/>
        </w:rPr>
        <w:t xml:space="preserve">по дифференцированным подушевым нормативам, в том числе по заявке на авансирование и заявке на получение средств на оплату счетов;</w:t>
      </w:r>
    </w:p>
    <w:p>
      <w:pPr>
        <w:pStyle w:val="0"/>
        <w:spacing w:before="240" w:lineRule="auto"/>
        <w:ind w:firstLine="540"/>
        <w:jc w:val="both"/>
      </w:pPr>
      <w:r>
        <w:rPr>
          <w:sz w:val="24"/>
        </w:rPr>
        <w:t xml:space="preserve">за счет остатка целевых средств, возвращенных в территориальный фонд в предыдущие периоды;</w:t>
      </w:r>
    </w:p>
    <w:p>
      <w:pPr>
        <w:pStyle w:val="0"/>
        <w:spacing w:before="240" w:lineRule="auto"/>
        <w:ind w:firstLine="540"/>
        <w:jc w:val="both"/>
      </w:pPr>
      <w:r>
        <w:rPr>
          <w:sz w:val="24"/>
        </w:rPr>
        <w:t xml:space="preserve">из средств нормированного страхового запаса;</w:t>
      </w:r>
    </w:p>
    <w:p>
      <w:pPr>
        <w:pStyle w:val="0"/>
        <w:spacing w:before="240" w:lineRule="auto"/>
        <w:ind w:firstLine="540"/>
        <w:jc w:val="both"/>
      </w:pPr>
      <w:r>
        <w:rPr>
          <w:sz w:val="24"/>
        </w:rPr>
        <w:t xml:space="preserve">на ведение дела;</w:t>
      </w:r>
    </w:p>
    <w:p>
      <w:pPr>
        <w:pStyle w:val="0"/>
        <w:spacing w:before="240" w:lineRule="auto"/>
        <w:ind w:firstLine="540"/>
        <w:jc w:val="both"/>
      </w:pPr>
      <w:r>
        <w:rPr>
          <w:sz w:val="24"/>
        </w:rPr>
        <w:t xml:space="preserve">9) средствах, поступивших в страховую медицинскую организацию от юридических или физических лиц, причинивших вред здоровью застрахованных лиц в размере, не превышающем размер оплаты оказанной медицинской помощи;</w:t>
      </w:r>
    </w:p>
    <w:p>
      <w:pPr>
        <w:pStyle w:val="0"/>
        <w:spacing w:before="240" w:lineRule="auto"/>
        <w:ind w:firstLine="540"/>
        <w:jc w:val="both"/>
      </w:pPr>
      <w:r>
        <w:rPr>
          <w:sz w:val="24"/>
        </w:rPr>
        <w:t xml:space="preserve">10) средствах, поступивших в страховую медицинскую организацию от медицинских организаций, в том числе:</w:t>
      </w:r>
    </w:p>
    <w:p>
      <w:pPr>
        <w:pStyle w:val="0"/>
        <w:spacing w:before="240" w:lineRule="auto"/>
        <w:ind w:firstLine="540"/>
        <w:jc w:val="both"/>
      </w:pPr>
      <w:r>
        <w:rPr>
          <w:sz w:val="24"/>
        </w:rPr>
        <w:t xml:space="preserve">средств от возврата авансов, не обеспеченных выставленными счетами на оплату медицинской помощи;</w:t>
      </w:r>
    </w:p>
    <w:p>
      <w:pPr>
        <w:pStyle w:val="0"/>
        <w:spacing w:before="240" w:lineRule="auto"/>
        <w:ind w:firstLine="540"/>
        <w:jc w:val="both"/>
      </w:pPr>
      <w:r>
        <w:rPr>
          <w:sz w:val="24"/>
        </w:rPr>
        <w:t xml:space="preserve">оплаты медицинскими организациями санкций в связи с принятием к ним мер по результатам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медико-экономического контроля;</w:t>
      </w:r>
    </w:p>
    <w:p>
      <w:pPr>
        <w:pStyle w:val="0"/>
        <w:spacing w:before="240" w:lineRule="auto"/>
        <w:ind w:firstLine="540"/>
        <w:jc w:val="both"/>
      </w:pPr>
      <w:r>
        <w:rPr>
          <w:sz w:val="24"/>
        </w:rPr>
        <w:t xml:space="preserve">медико-экономической экспертизы;</w:t>
      </w:r>
    </w:p>
    <w:p>
      <w:pPr>
        <w:pStyle w:val="0"/>
        <w:spacing w:before="240" w:lineRule="auto"/>
        <w:ind w:firstLine="540"/>
        <w:jc w:val="both"/>
      </w:pPr>
      <w:r>
        <w:rPr>
          <w:sz w:val="24"/>
        </w:rPr>
        <w:t xml:space="preserve">экспертизы качества медицинской помощи;</w:t>
      </w:r>
    </w:p>
    <w:p>
      <w:pPr>
        <w:pStyle w:val="0"/>
        <w:spacing w:before="240" w:lineRule="auto"/>
        <w:ind w:firstLine="540"/>
        <w:jc w:val="both"/>
      </w:pPr>
      <w:r>
        <w:rPr>
          <w:sz w:val="24"/>
        </w:rPr>
        <w:t xml:space="preserve">штрафов и пеней в связи с нарушением медицинскими организациями условий договора на оказание и оплату медицинской помощи по обязательному медицинскому страхованию;</w:t>
      </w:r>
    </w:p>
    <w:p>
      <w:pPr>
        <w:pStyle w:val="0"/>
        <w:spacing w:before="240" w:lineRule="auto"/>
        <w:ind w:firstLine="540"/>
        <w:jc w:val="both"/>
      </w:pPr>
      <w:r>
        <w:rPr>
          <w:sz w:val="24"/>
        </w:rPr>
        <w:t xml:space="preserve">11) общей сумме средств, принятой к оплате по счетам на оплату медицинской помощи за оказанную медицинскую помощь в отчетном месяце, в соответствии с договорами на оказание и оплату медицинской помощи по обязательному медицинскому страхованию;</w:t>
      </w:r>
    </w:p>
    <w:p>
      <w:pPr>
        <w:pStyle w:val="0"/>
        <w:spacing w:before="240" w:lineRule="auto"/>
        <w:ind w:firstLine="540"/>
        <w:jc w:val="both"/>
      </w:pPr>
      <w:r>
        <w:rPr>
          <w:sz w:val="24"/>
        </w:rPr>
        <w:t xml:space="preserve">12) средствах, начисленных от применения к медицинским организациям санкций по результатам контроля объемов, сроков, качества и условий предоставления медицинской помощи, всего, в том числе:</w:t>
      </w:r>
    </w:p>
    <w:p>
      <w:pPr>
        <w:pStyle w:val="0"/>
        <w:spacing w:before="240" w:lineRule="auto"/>
        <w:ind w:firstLine="540"/>
        <w:jc w:val="both"/>
      </w:pPr>
      <w:r>
        <w:rPr>
          <w:sz w:val="24"/>
        </w:rPr>
        <w:t xml:space="preserve">по результатам медико-экономического контроля;</w:t>
      </w:r>
    </w:p>
    <w:p>
      <w:pPr>
        <w:pStyle w:val="0"/>
        <w:spacing w:before="240" w:lineRule="auto"/>
        <w:ind w:firstLine="540"/>
        <w:jc w:val="both"/>
      </w:pPr>
      <w:r>
        <w:rPr>
          <w:sz w:val="24"/>
        </w:rPr>
        <w:t xml:space="preserve">по результатам медико-экономической экспертизы;</w:t>
      </w:r>
    </w:p>
    <w:p>
      <w:pPr>
        <w:pStyle w:val="0"/>
        <w:spacing w:before="240" w:lineRule="auto"/>
        <w:ind w:firstLine="540"/>
        <w:jc w:val="both"/>
      </w:pPr>
      <w:r>
        <w:rPr>
          <w:sz w:val="24"/>
        </w:rPr>
        <w:t xml:space="preserve">по результатам экспертизы качества медицинской помощи;</w:t>
      </w:r>
    </w:p>
    <w:p>
      <w:pPr>
        <w:pStyle w:val="0"/>
        <w:spacing w:before="240" w:lineRule="auto"/>
        <w:ind w:firstLine="540"/>
        <w:jc w:val="both"/>
      </w:pPr>
      <w:r>
        <w:rPr>
          <w:sz w:val="24"/>
        </w:rPr>
        <w:t xml:space="preserve">13) средствах, полученных от применения к медицинским организациям санкций по результатам контроля объемов, сроков, качества и условий предоставления медицинской помощи, всего, в том числе о/об:</w:t>
      </w:r>
    </w:p>
    <w:p>
      <w:pPr>
        <w:pStyle w:val="0"/>
        <w:spacing w:before="240" w:lineRule="auto"/>
        <w:ind w:firstLine="540"/>
        <w:jc w:val="both"/>
      </w:pPr>
      <w:r>
        <w:rPr>
          <w:sz w:val="24"/>
        </w:rPr>
        <w:t xml:space="preserve">удержанных по результатам медико-экономического контроля;</w:t>
      </w:r>
    </w:p>
    <w:p>
      <w:pPr>
        <w:pStyle w:val="0"/>
        <w:spacing w:before="240" w:lineRule="auto"/>
        <w:ind w:firstLine="540"/>
        <w:jc w:val="both"/>
      </w:pPr>
      <w:r>
        <w:rPr>
          <w:sz w:val="24"/>
        </w:rPr>
        <w:t xml:space="preserve">удержанных по результатам медико-экономической экспертизы;</w:t>
      </w:r>
    </w:p>
    <w:p>
      <w:pPr>
        <w:pStyle w:val="0"/>
        <w:spacing w:before="240" w:lineRule="auto"/>
        <w:ind w:firstLine="540"/>
        <w:jc w:val="both"/>
      </w:pPr>
      <w:r>
        <w:rPr>
          <w:sz w:val="24"/>
        </w:rPr>
        <w:t xml:space="preserve">удержанных по результатам экспертизы качества медицинской помощи;</w:t>
      </w:r>
    </w:p>
    <w:p>
      <w:pPr>
        <w:pStyle w:val="0"/>
        <w:spacing w:before="240" w:lineRule="auto"/>
        <w:ind w:firstLine="540"/>
        <w:jc w:val="both"/>
      </w:pPr>
      <w:r>
        <w:rPr>
          <w:sz w:val="24"/>
        </w:rPr>
        <w:t xml:space="preserve">перечисленных штрафах за неоказание, несвоевременное оказание либо оказание медицинской помощи ненадлежащего качества;</w:t>
      </w:r>
    </w:p>
    <w:p>
      <w:pPr>
        <w:pStyle w:val="0"/>
        <w:spacing w:before="240" w:lineRule="auto"/>
        <w:ind w:firstLine="540"/>
        <w:jc w:val="both"/>
      </w:pPr>
      <w:r>
        <w:rPr>
          <w:sz w:val="24"/>
        </w:rPr>
        <w:t xml:space="preserve">14) средствах, подлежащих перечислению в территориальный фонд в соответствии с </w:t>
      </w:r>
      <w:hyperlink w:history="0" r:id="rId16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2 части 6.3 статьи 26</w:t>
        </w:r>
      </w:hyperlink>
      <w:r>
        <w:rPr>
          <w:sz w:val="24"/>
        </w:rPr>
        <w:t xml:space="preserve"> Федерального закона;</w:t>
      </w:r>
    </w:p>
    <w:p>
      <w:pPr>
        <w:pStyle w:val="0"/>
        <w:spacing w:before="240" w:lineRule="auto"/>
        <w:ind w:firstLine="540"/>
        <w:jc w:val="both"/>
      </w:pPr>
      <w:r>
        <w:rPr>
          <w:sz w:val="24"/>
        </w:rPr>
        <w:t xml:space="preserve">15) средствах, перечисленных в территориальный фонд в соответствии с </w:t>
      </w:r>
      <w:hyperlink w:history="0" r:id="rId16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2 части 6.3 статьи 26</w:t>
        </w:r>
      </w:hyperlink>
      <w:r>
        <w:rPr>
          <w:sz w:val="24"/>
        </w:rPr>
        <w:t xml:space="preserve"> Федерального закона;</w:t>
      </w:r>
    </w:p>
    <w:p>
      <w:pPr>
        <w:pStyle w:val="0"/>
        <w:spacing w:before="240" w:lineRule="auto"/>
        <w:ind w:firstLine="540"/>
        <w:jc w:val="both"/>
      </w:pPr>
      <w:r>
        <w:rPr>
          <w:sz w:val="24"/>
        </w:rPr>
        <w:t xml:space="preserve">16) средствах, направленных на оплату медицинской помощи в соответствии с договорами на оказание и оплату медицинской помощи по обязательному медицинскому страхованию, всего, в том числе:</w:t>
      </w:r>
    </w:p>
    <w:p>
      <w:pPr>
        <w:pStyle w:val="0"/>
        <w:spacing w:before="240" w:lineRule="auto"/>
        <w:ind w:firstLine="540"/>
        <w:jc w:val="both"/>
      </w:pPr>
      <w:r>
        <w:rPr>
          <w:sz w:val="24"/>
        </w:rPr>
        <w:t xml:space="preserve">средствах авансирования, перечисленных медицинским организациям по заявкам на авансирование;</w:t>
      </w:r>
    </w:p>
    <w:p>
      <w:pPr>
        <w:pStyle w:val="0"/>
        <w:spacing w:before="240" w:lineRule="auto"/>
        <w:ind w:firstLine="540"/>
        <w:jc w:val="both"/>
      </w:pPr>
      <w:r>
        <w:rPr>
          <w:sz w:val="24"/>
        </w:rPr>
        <w:t xml:space="preserve">средствах на оплату медицинской помощи по счетам на оплату медицинской помощи;</w:t>
      </w:r>
    </w:p>
    <w:p>
      <w:pPr>
        <w:pStyle w:val="0"/>
        <w:spacing w:before="240" w:lineRule="auto"/>
        <w:ind w:firstLine="540"/>
        <w:jc w:val="both"/>
      </w:pPr>
      <w:r>
        <w:rPr>
          <w:sz w:val="24"/>
        </w:rPr>
        <w:t xml:space="preserve">17) сумме задолженности медицинских организаций, подлежащей списанию в соответствии с решениями, принятыми в соответствии с законодательством Российской Федерации;</w:t>
      </w:r>
    </w:p>
    <w:p>
      <w:pPr>
        <w:pStyle w:val="0"/>
        <w:spacing w:before="240" w:lineRule="auto"/>
        <w:ind w:firstLine="540"/>
        <w:jc w:val="both"/>
      </w:pPr>
      <w:r>
        <w:rPr>
          <w:sz w:val="24"/>
        </w:rPr>
        <w:t xml:space="preserve">18) сумме задолженности медицинских организаций, списанной в соответствии с решениями, принятыми в соответствии с законодательством Российской Федерации;</w:t>
      </w:r>
    </w:p>
    <w:p>
      <w:pPr>
        <w:pStyle w:val="0"/>
        <w:spacing w:before="240" w:lineRule="auto"/>
        <w:ind w:firstLine="540"/>
        <w:jc w:val="both"/>
      </w:pPr>
      <w:r>
        <w:rPr>
          <w:sz w:val="24"/>
        </w:rPr>
        <w:t xml:space="preserve">19) сумме, подлежащей перечислению в медицинские организации, в соответствии с решениями, принятыми в соответствии с законодательством Российской Федерации;</w:t>
      </w:r>
    </w:p>
    <w:p>
      <w:pPr>
        <w:pStyle w:val="0"/>
        <w:spacing w:before="240" w:lineRule="auto"/>
        <w:ind w:firstLine="540"/>
        <w:jc w:val="both"/>
      </w:pPr>
      <w:r>
        <w:rPr>
          <w:sz w:val="24"/>
        </w:rPr>
        <w:t xml:space="preserve">20) сумме, перечисленной в медицинские организации, в соответствии с решениями, принятыми в соответствии с законодательством Российской Федерации;</w:t>
      </w:r>
    </w:p>
    <w:p>
      <w:pPr>
        <w:pStyle w:val="0"/>
        <w:spacing w:before="240" w:lineRule="auto"/>
        <w:ind w:firstLine="540"/>
        <w:jc w:val="both"/>
      </w:pPr>
      <w:r>
        <w:rPr>
          <w:sz w:val="24"/>
        </w:rPr>
        <w:t xml:space="preserve">21) штрафах и пенях, начисленных страховой медицинской организации за нарушение договорных обязательств по договору о финансовом обеспечении обязательного медицинского страхования;</w:t>
      </w:r>
    </w:p>
    <w:p>
      <w:pPr>
        <w:pStyle w:val="0"/>
        <w:spacing w:before="240" w:lineRule="auto"/>
        <w:ind w:firstLine="540"/>
        <w:jc w:val="both"/>
      </w:pPr>
      <w:r>
        <w:rPr>
          <w:sz w:val="24"/>
        </w:rPr>
        <w:t xml:space="preserve">22) штрафах и пенях, уплаченных страховой медицинской организации в связи с нарушением обязательств по договорам на оказание и оплату медицинской помощи по обязательному медицинскому страхованию;</w:t>
      </w:r>
    </w:p>
    <w:p>
      <w:pPr>
        <w:pStyle w:val="0"/>
        <w:spacing w:before="240" w:lineRule="auto"/>
        <w:ind w:firstLine="540"/>
        <w:jc w:val="both"/>
      </w:pPr>
      <w:r>
        <w:rPr>
          <w:sz w:val="24"/>
        </w:rPr>
        <w:t xml:space="preserve">23) средствах, подлежащих возмещению страховой медицинской организацией в связи с использованием средств обязательного медицинского страхования не по целевому назначению;</w:t>
      </w:r>
    </w:p>
    <w:p>
      <w:pPr>
        <w:pStyle w:val="0"/>
        <w:spacing w:before="240" w:lineRule="auto"/>
        <w:ind w:firstLine="540"/>
        <w:jc w:val="both"/>
      </w:pPr>
      <w:r>
        <w:rPr>
          <w:sz w:val="24"/>
        </w:rPr>
        <w:t xml:space="preserve">24) собственных средствах, сформированных страховой медицинской организацией, в том числе средствах:</w:t>
      </w:r>
    </w:p>
    <w:p>
      <w:pPr>
        <w:pStyle w:val="0"/>
        <w:spacing w:before="240" w:lineRule="auto"/>
        <w:ind w:firstLine="540"/>
        <w:jc w:val="both"/>
      </w:pPr>
      <w:r>
        <w:rPr>
          <w:sz w:val="24"/>
        </w:rPr>
        <w:t xml:space="preserve">предназначенных на расходы на ведение дела страховой медицинской организации;</w:t>
      </w:r>
    </w:p>
    <w:p>
      <w:pPr>
        <w:pStyle w:val="0"/>
        <w:spacing w:before="240" w:lineRule="auto"/>
        <w:ind w:firstLine="540"/>
        <w:jc w:val="both"/>
      </w:pPr>
      <w:r>
        <w:rPr>
          <w:sz w:val="24"/>
        </w:rPr>
        <w:t xml:space="preserve">сформированных по результатам проведения медико-экономической экспертизы;</w:t>
      </w:r>
    </w:p>
    <w:p>
      <w:pPr>
        <w:pStyle w:val="0"/>
        <w:spacing w:before="240" w:lineRule="auto"/>
        <w:ind w:firstLine="540"/>
        <w:jc w:val="both"/>
      </w:pPr>
      <w:r>
        <w:rPr>
          <w:sz w:val="24"/>
        </w:rPr>
        <w:t xml:space="preserve">сформированных по результатам проведения экспертизы качества медицинской помощи;</w:t>
      </w:r>
    </w:p>
    <w:p>
      <w:pPr>
        <w:pStyle w:val="0"/>
        <w:spacing w:before="240" w:lineRule="auto"/>
        <w:ind w:firstLine="540"/>
        <w:jc w:val="both"/>
      </w:pPr>
      <w:r>
        <w:rPr>
          <w:sz w:val="24"/>
        </w:rPr>
        <w:t xml:space="preserve">сформированных по результатам уплаты медицинской организацией штрафов за неоказание, несвоевременное оказание либо оказание медицинской помощи ненадлежащего качества;</w:t>
      </w:r>
    </w:p>
    <w:p>
      <w:pPr>
        <w:pStyle w:val="0"/>
        <w:spacing w:before="240" w:lineRule="auto"/>
        <w:ind w:firstLine="540"/>
        <w:jc w:val="both"/>
      </w:pPr>
      <w:r>
        <w:rPr>
          <w:sz w:val="24"/>
        </w:rPr>
        <w:t xml:space="preserve">поступивших от юридических или физических лиц, причинивших вред здоровью застрахованных лиц, сверх сумм, затраченных на оплату медицинской помощи;</w:t>
      </w:r>
    </w:p>
    <w:p>
      <w:pPr>
        <w:pStyle w:val="0"/>
        <w:spacing w:before="240" w:lineRule="auto"/>
        <w:ind w:firstLine="540"/>
        <w:jc w:val="both"/>
      </w:pPr>
      <w:r>
        <w:rPr>
          <w:sz w:val="24"/>
        </w:rPr>
        <w:t xml:space="preserve">сумм пени, поступивших от медицинских организаций за несвоевременный возврат средств, подлежащих возврату в страховую медицинскую организацию по результатам применения согласно </w:t>
      </w:r>
      <w:hyperlink w:history="0" r:id="rId16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 41</w:t>
        </w:r>
      </w:hyperlink>
      <w:r>
        <w:rPr>
          <w:sz w:val="24"/>
        </w:rPr>
        <w:t xml:space="preserve"> Федерального закона к медицинской организации мер по результатам контроля объемов, сроков, качества и условий предоставления медицинской помощи, в случае невозможности удержания указанных средств при оплате медицинской помощи по территориальной программе;</w:t>
      </w:r>
    </w:p>
    <w:p>
      <w:pPr>
        <w:pStyle w:val="0"/>
        <w:spacing w:before="240" w:lineRule="auto"/>
        <w:ind w:firstLine="540"/>
        <w:jc w:val="both"/>
      </w:pPr>
      <w:r>
        <w:rPr>
          <w:sz w:val="24"/>
        </w:rPr>
        <w:t xml:space="preserve">25) средствах, перечисленных страховой медицинской организацией в территориальный фонд в отчетном месяце всего, в том числе:</w:t>
      </w:r>
    </w:p>
    <w:p>
      <w:pPr>
        <w:pStyle w:val="0"/>
        <w:spacing w:before="240" w:lineRule="auto"/>
        <w:ind w:firstLine="540"/>
        <w:jc w:val="both"/>
      </w:pPr>
      <w:r>
        <w:rPr>
          <w:sz w:val="24"/>
        </w:rPr>
        <w:t xml:space="preserve">остатке целевых средств по заявке на получение средств на оплату счетов, возвращенном в территориальный фонд;</w:t>
      </w:r>
    </w:p>
    <w:p>
      <w:pPr>
        <w:pStyle w:val="0"/>
        <w:spacing w:before="240" w:lineRule="auto"/>
        <w:ind w:firstLine="540"/>
        <w:jc w:val="both"/>
      </w:pPr>
      <w:r>
        <w:rPr>
          <w:sz w:val="24"/>
        </w:rPr>
        <w:t xml:space="preserve">штрафах и пенях за нарушение договорных обязательств по договору о финансовом обеспечении обязательного медицинского страхования;</w:t>
      </w:r>
    </w:p>
    <w:p>
      <w:pPr>
        <w:pStyle w:val="0"/>
        <w:spacing w:before="240" w:lineRule="auto"/>
        <w:ind w:firstLine="540"/>
        <w:jc w:val="both"/>
      </w:pPr>
      <w:r>
        <w:rPr>
          <w:sz w:val="24"/>
        </w:rPr>
        <w:t xml:space="preserve">средствах, подлежащих возмещению страховой медицинской организацией в связи с использованием средств обязательного медицинского страхования не по целевому назначению;</w:t>
      </w:r>
    </w:p>
    <w:p>
      <w:pPr>
        <w:pStyle w:val="0"/>
        <w:spacing w:before="240" w:lineRule="auto"/>
        <w:ind w:firstLine="540"/>
        <w:jc w:val="both"/>
      </w:pPr>
      <w:r>
        <w:rPr>
          <w:sz w:val="24"/>
        </w:rPr>
        <w:t xml:space="preserve">средствах, перечисленных в территориальный фонд в соответствии с </w:t>
      </w:r>
      <w:hyperlink w:history="0" r:id="rId16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2 части 6.3 статьи 26</w:t>
        </w:r>
      </w:hyperlink>
      <w:r>
        <w:rPr>
          <w:sz w:val="24"/>
        </w:rPr>
        <w:t xml:space="preserve"> Федерального закона;</w:t>
      </w:r>
    </w:p>
    <w:p>
      <w:pPr>
        <w:pStyle w:val="0"/>
        <w:spacing w:before="240" w:lineRule="auto"/>
        <w:ind w:firstLine="540"/>
        <w:jc w:val="both"/>
      </w:pPr>
      <w:r>
        <w:rPr>
          <w:sz w:val="24"/>
        </w:rPr>
        <w:t xml:space="preserve">26) задолженности территориального фонда перед страховой медицинской организацией на конец отчетного месяца всего, в том числе по:</w:t>
      </w:r>
    </w:p>
    <w:p>
      <w:pPr>
        <w:pStyle w:val="0"/>
        <w:spacing w:before="240" w:lineRule="auto"/>
        <w:ind w:firstLine="540"/>
        <w:jc w:val="both"/>
      </w:pPr>
      <w:r>
        <w:rPr>
          <w:sz w:val="24"/>
        </w:rPr>
        <w:t xml:space="preserve">дифференцированным подушевым нормативам, исчисляемой, начиная с четвертого рабочего дня со дня получения от страховой медицинской организации заявки на получение средств на оплату счетов;</w:t>
      </w:r>
    </w:p>
    <w:p>
      <w:pPr>
        <w:pStyle w:val="0"/>
        <w:spacing w:before="240" w:lineRule="auto"/>
        <w:ind w:firstLine="540"/>
        <w:jc w:val="both"/>
      </w:pPr>
      <w:r>
        <w:rPr>
          <w:sz w:val="24"/>
        </w:rPr>
        <w:t xml:space="preserve">средствам из остатка средств, ранее возвращенных в территориальный фонд;</w:t>
      </w:r>
    </w:p>
    <w:p>
      <w:pPr>
        <w:pStyle w:val="0"/>
        <w:spacing w:before="240" w:lineRule="auto"/>
        <w:ind w:firstLine="540"/>
        <w:jc w:val="both"/>
      </w:pPr>
      <w:r>
        <w:rPr>
          <w:sz w:val="24"/>
        </w:rPr>
        <w:t xml:space="preserve">средствам нормированного страхового запаса, исчисляемой, начиная с четвертого рабочего дня со дня окончания проверки, проведенной в соответствии с </w:t>
      </w:r>
      <w:hyperlink w:history="0" w:anchor="P698" w:tooltip="2) проведения проверки в целях установления причин недостатка целевых средств у страховой медицинской организации, включающей подтверждение территориальным фондом увеличения объемов, в том числе связанное с повышенной заболеваемостью, и их финансового обеспечения, включая увеличение тарифов на оплату медицинского помощи, а также количества застрахованных лиц и (или) изменением их структуры по полу и возрасту.">
        <w:r>
          <w:rPr>
            <w:sz w:val="24"/>
            <w:color w:val="0000ff"/>
          </w:rPr>
          <w:t xml:space="preserve">подпунктом 2 пункта 176</w:t>
        </w:r>
      </w:hyperlink>
      <w:r>
        <w:rPr>
          <w:sz w:val="24"/>
        </w:rPr>
        <w:t xml:space="preserve"> настоящих Правил при отсутствии оснований, предусмотренных </w:t>
      </w:r>
      <w:hyperlink w:history="0" r:id="rId16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9 статьи 38</w:t>
        </w:r>
      </w:hyperlink>
      <w:r>
        <w:rPr>
          <w:sz w:val="24"/>
        </w:rPr>
        <w:t xml:space="preserve"> Федерального закона;</w:t>
      </w:r>
    </w:p>
    <w:p>
      <w:pPr>
        <w:pStyle w:val="0"/>
        <w:spacing w:before="240" w:lineRule="auto"/>
        <w:ind w:firstLine="540"/>
        <w:jc w:val="both"/>
      </w:pPr>
      <w:r>
        <w:rPr>
          <w:sz w:val="24"/>
        </w:rPr>
        <w:t xml:space="preserve">средствам на ведение дела;</w:t>
      </w:r>
    </w:p>
    <w:p>
      <w:pPr>
        <w:pStyle w:val="0"/>
        <w:spacing w:before="240" w:lineRule="auto"/>
        <w:ind w:firstLine="540"/>
        <w:jc w:val="both"/>
      </w:pPr>
      <w:r>
        <w:rPr>
          <w:sz w:val="24"/>
        </w:rPr>
        <w:t xml:space="preserve">27) задолженности страховой медицинской организации перед территориальным фондом на конец отчетного месяца по:</w:t>
      </w:r>
    </w:p>
    <w:p>
      <w:pPr>
        <w:pStyle w:val="0"/>
        <w:spacing w:before="240" w:lineRule="auto"/>
        <w:ind w:firstLine="540"/>
        <w:jc w:val="both"/>
      </w:pPr>
      <w:r>
        <w:rPr>
          <w:sz w:val="24"/>
        </w:rPr>
        <w:t xml:space="preserve">целевым средствам, подлежащим возврату в территориальный фонд в соответствии с </w:t>
      </w:r>
      <w:hyperlink w:history="0" w:anchor="P678" w:tooltip="171. Остаток целевых средств, возвращенный в территориальный фонд, может быть заявлен страховой медицинской организацией для оплаты медицинской помощи в последующие периоды в случае превышения для данной страховой медицинской организации в отчетном месяце фактического объема целевых средств на оплату медицинской помощи над объемом целевых средств для оплаты медицинской помощи, определенным с учетом дифференцированных подушевых нормативов. Средства, предназначенные на расходы на ведение дела, с указанных ...">
        <w:r>
          <w:rPr>
            <w:sz w:val="24"/>
            <w:color w:val="0000ff"/>
          </w:rPr>
          <w:t xml:space="preserve">пунктом 171</w:t>
        </w:r>
      </w:hyperlink>
      <w:r>
        <w:rPr>
          <w:sz w:val="24"/>
        </w:rPr>
        <w:t xml:space="preserve"> настоящих Правил, исчисляемой, начиная с четвертого рабочего дня после завершения расчетов с медицинскими организациями за отчетный месяц;</w:t>
      </w:r>
    </w:p>
    <w:p>
      <w:pPr>
        <w:pStyle w:val="0"/>
        <w:spacing w:before="240" w:lineRule="auto"/>
        <w:ind w:firstLine="540"/>
        <w:jc w:val="both"/>
      </w:pPr>
      <w:r>
        <w:rPr>
          <w:sz w:val="24"/>
        </w:rPr>
        <w:t xml:space="preserve">средствам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 исчисляемой, начиная с четвертого рабочего дня со дня получения от медицинской организации указанных средств;</w:t>
      </w:r>
    </w:p>
    <w:p>
      <w:pPr>
        <w:pStyle w:val="0"/>
        <w:spacing w:before="240" w:lineRule="auto"/>
        <w:ind w:firstLine="540"/>
        <w:jc w:val="both"/>
      </w:pPr>
      <w:r>
        <w:rPr>
          <w:sz w:val="24"/>
        </w:rPr>
        <w:t xml:space="preserve">средствам авансирования медицинских организаций, не обеспеченных выставленными счетами на оплату медицинской помощи, по которым не осуществлен возврат в территориальный фонд, исчисляемой, начиная с четвертого рабочего дня со дня получения от медицинской организации указанных средств;</w:t>
      </w:r>
    </w:p>
    <w:p>
      <w:pPr>
        <w:pStyle w:val="0"/>
        <w:spacing w:before="240" w:lineRule="auto"/>
        <w:ind w:firstLine="540"/>
        <w:jc w:val="both"/>
      </w:pPr>
      <w:r>
        <w:rPr>
          <w:sz w:val="24"/>
        </w:rPr>
        <w:t xml:space="preserve">штрафам и пеням за нарушение договорных обязательств по договору о финансовом обеспечении обязательного медицинского страхования;</w:t>
      </w:r>
    </w:p>
    <w:p>
      <w:pPr>
        <w:pStyle w:val="0"/>
        <w:spacing w:before="240" w:lineRule="auto"/>
        <w:ind w:firstLine="540"/>
        <w:jc w:val="both"/>
      </w:pPr>
      <w:r>
        <w:rPr>
          <w:sz w:val="24"/>
        </w:rPr>
        <w:t xml:space="preserve">возмещению средств обязательного медицинского страхования, использованных страховой медицинской организацией не по целевому назначению;</w:t>
      </w:r>
    </w:p>
    <w:p>
      <w:pPr>
        <w:pStyle w:val="0"/>
        <w:spacing w:before="240" w:lineRule="auto"/>
        <w:ind w:firstLine="540"/>
        <w:jc w:val="both"/>
      </w:pPr>
      <w:r>
        <w:rPr>
          <w:sz w:val="24"/>
        </w:rPr>
        <w:t xml:space="preserve">28) остатке средств в страховой медицинской организации на конец отчетного периода, в том числе о:</w:t>
      </w:r>
    </w:p>
    <w:p>
      <w:pPr>
        <w:pStyle w:val="0"/>
        <w:spacing w:before="240" w:lineRule="auto"/>
        <w:ind w:firstLine="540"/>
        <w:jc w:val="both"/>
      </w:pPr>
      <w:r>
        <w:rPr>
          <w:sz w:val="24"/>
        </w:rPr>
        <w:t xml:space="preserve">целевых средствах;</w:t>
      </w:r>
    </w:p>
    <w:p>
      <w:pPr>
        <w:pStyle w:val="0"/>
        <w:spacing w:before="240" w:lineRule="auto"/>
        <w:ind w:firstLine="540"/>
        <w:jc w:val="both"/>
      </w:pPr>
      <w:r>
        <w:rPr>
          <w:sz w:val="24"/>
        </w:rPr>
        <w:t xml:space="preserve">средствах, подлежащих направлению в территориальный фонд в соответствии с </w:t>
      </w:r>
      <w:hyperlink w:history="0" r:id="rId17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2 части 6.3 статьи 26</w:t>
        </w:r>
      </w:hyperlink>
      <w:r>
        <w:rPr>
          <w:sz w:val="24"/>
        </w:rPr>
        <w:t xml:space="preserve"> Федерального закона;</w:t>
      </w:r>
    </w:p>
    <w:p>
      <w:pPr>
        <w:pStyle w:val="0"/>
        <w:spacing w:before="240" w:lineRule="auto"/>
        <w:ind w:firstLine="540"/>
        <w:jc w:val="both"/>
      </w:pPr>
      <w:r>
        <w:rPr>
          <w:sz w:val="24"/>
        </w:rPr>
        <w:t xml:space="preserve">собственных средствах;</w:t>
      </w:r>
    </w:p>
    <w:p>
      <w:pPr>
        <w:pStyle w:val="0"/>
        <w:spacing w:before="240" w:lineRule="auto"/>
        <w:ind w:firstLine="540"/>
        <w:jc w:val="both"/>
      </w:pPr>
      <w:r>
        <w:rPr>
          <w:sz w:val="24"/>
        </w:rPr>
        <w:t xml:space="preserve">средствах, поступивших от юридических и физических лиц, причинивших вред здоровью застрахованных лиц, в пределах суммы, затраченной на оплату медицинской помощи.</w:t>
      </w:r>
    </w:p>
    <w:p>
      <w:pPr>
        <w:pStyle w:val="0"/>
        <w:spacing w:before="240" w:lineRule="auto"/>
        <w:ind w:firstLine="540"/>
        <w:jc w:val="both"/>
      </w:pPr>
      <w:r>
        <w:rPr>
          <w:sz w:val="24"/>
        </w:rPr>
        <w:t xml:space="preserve">189. Акт подписывается руководителем и главным бухгалтером территориального фонда (или иным должностным лицом, на которое возлагается ведение бухгалтерского учета), руководителем и главным бухгалтером страховой медицинской организации (или иным должностным лицом, на которое возлагается ведение бухгалтерского учета) и при формировании акта в форме документа на бумажном носителе - заверяется печатями территориального фонда и страховой медицинской организации (при наличии).</w:t>
      </w:r>
    </w:p>
    <w:p>
      <w:pPr>
        <w:pStyle w:val="0"/>
        <w:spacing w:before="240" w:lineRule="auto"/>
        <w:ind w:firstLine="540"/>
        <w:jc w:val="both"/>
      </w:pPr>
      <w:r>
        <w:rPr>
          <w:sz w:val="24"/>
        </w:rPr>
        <w:t xml:space="preserve">190. Страховая медицинская организация направляет средства на авансирование и оплату медицинской помощи в медицинские организации в соответствии с договорами на оказание и оплату медицинской помощи по обязательному медицинскому страхованию, заключаемыми в соответствии со </w:t>
      </w:r>
      <w:hyperlink w:history="0" r:id="rId17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39</w:t>
        </w:r>
      </w:hyperlink>
      <w:r>
        <w:rPr>
          <w:sz w:val="24"/>
        </w:rPr>
        <w:t xml:space="preserve"> Федерального закона в течение двух рабочих дней со дня получения целевых средств от территориального фонда, направляемых им соответственно согласно </w:t>
      </w:r>
      <w:hyperlink w:history="0" w:anchor="P674" w:tooltip="1) со дня получения заявки на авансирование, в размере не более 50 процентов в период с января по ноябрь, а в декабре - 95 процентов объема средств финансового обеспечения страховой медицинской организации, рассчитанного в соответствии с пунктом 186 настоящих Правил, на месяц, предшествующий месяцу направления заявки на авансирование;">
        <w:r>
          <w:rPr>
            <w:sz w:val="24"/>
            <w:color w:val="0000ff"/>
          </w:rPr>
          <w:t xml:space="preserve">подпунктам 1</w:t>
        </w:r>
      </w:hyperlink>
      <w:r>
        <w:rPr>
          <w:sz w:val="24"/>
        </w:rPr>
        <w:t xml:space="preserve"> и </w:t>
      </w:r>
      <w:hyperlink w:history="0" w:anchor="P675" w:tooltip="2) со дня получения заявки на получение средств на оплату счетов с учетом ранее направленных средств на авансирование, но не более суммы целевых средств, рассчитанной исходя из количества застрахованных лиц и дифференцированных подушевых нормативов (с учетом остатка целевых средств, возвращенных в территориальный фонд в предыдущие периоды).">
        <w:r>
          <w:rPr>
            <w:sz w:val="24"/>
            <w:color w:val="0000ff"/>
          </w:rPr>
          <w:t xml:space="preserve">2 пункта 168</w:t>
        </w:r>
      </w:hyperlink>
      <w:r>
        <w:rPr>
          <w:sz w:val="24"/>
        </w:rPr>
        <w:t xml:space="preserve"> настоящих Правил.</w:t>
      </w:r>
    </w:p>
    <w:p>
      <w:pPr>
        <w:pStyle w:val="0"/>
        <w:spacing w:before="240" w:lineRule="auto"/>
        <w:ind w:firstLine="540"/>
        <w:jc w:val="both"/>
      </w:pPr>
      <w:r>
        <w:rPr>
          <w:sz w:val="24"/>
        </w:rPr>
        <w:t xml:space="preserve">191. Оплате за счет средств обязательного медицинского страхования подлежит объем предоставления медицинской помощи, установленный в договоре на оказание и оплату медицинской помощи по обязательному медицинскому страхованию по способам оплаты медицинской помощи и тарифам на оплату медицинской помощи, определенным в тарифном соглашении, заключенном в соответствии с </w:t>
      </w:r>
      <w:hyperlink w:history="0" r:id="rId17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2 статьи 30</w:t>
        </w:r>
      </w:hyperlink>
      <w:r>
        <w:rPr>
          <w:sz w:val="24"/>
        </w:rPr>
        <w:t xml:space="preserve"> Федерального закона.</w:t>
      </w:r>
    </w:p>
    <w:p>
      <w:pPr>
        <w:pStyle w:val="0"/>
        <w:spacing w:before="240" w:lineRule="auto"/>
        <w:ind w:firstLine="540"/>
        <w:jc w:val="both"/>
      </w:pPr>
      <w:r>
        <w:rPr>
          <w:sz w:val="24"/>
        </w:rPr>
        <w:t xml:space="preserve">192. При оплате медицинской помощи на основе подушевого норматива финансирования оплата медицинской помощи осуществляется на основании счета на оплату медицинской помощи, сформированного исходя из среднемесячного количества прикрепленных к медицинской организации застрахованных лиц (застрахованных лиц на территории обслуживания скорой медицинской помощи) и подушевого норматива финансирования медицинской организации.</w:t>
      </w:r>
    </w:p>
    <w:p>
      <w:pPr>
        <w:pStyle w:val="0"/>
        <w:spacing w:before="240" w:lineRule="auto"/>
        <w:ind w:firstLine="540"/>
        <w:jc w:val="both"/>
      </w:pPr>
      <w:r>
        <w:rPr>
          <w:sz w:val="24"/>
        </w:rPr>
        <w:t xml:space="preserve">193. При оплате медицинской помощи на основе подушевого норматива финансирования с учетом показателей результативности деятельности медицинской организации и подушевого норматива финансирования на прикрепившихся лиц, включая оплату медицинской помощи по всем видам и условиям предоставляемой медицинской помощи, с учетом показателей результативности деятельности медицинской организации (далее - подушевой норматив финансирования медицинской помощи по всем видам и условиям оказания медицинской помощи) оплата медицинской помощи, оказанной застрахованному лицу, осуществляется на основании счета на оплату медицинской помощи, сформированного исходя из количества обслуживаемых медицинской организацией застрахованных лиц и подушевого норматива финансирования медицинской организации, с учетом достижения установленных тарифным соглашением, заключенным в соответствии с </w:t>
      </w:r>
      <w:hyperlink w:history="0" r:id="rId17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2 статьи 30</w:t>
        </w:r>
      </w:hyperlink>
      <w:r>
        <w:rPr>
          <w:sz w:val="24"/>
        </w:rPr>
        <w:t xml:space="preserve"> Федерального закона, показателей результативности.</w:t>
      </w:r>
    </w:p>
    <w:p>
      <w:pPr>
        <w:pStyle w:val="0"/>
        <w:spacing w:before="240" w:lineRule="auto"/>
        <w:ind w:firstLine="540"/>
        <w:jc w:val="both"/>
      </w:pPr>
      <w:r>
        <w:rPr>
          <w:sz w:val="24"/>
        </w:rPr>
        <w:t xml:space="preserve">194. При этом медицинской организацией, оплата медицинской помощи которой осуществляется на основе подушевого норматива финансирования с учетом показателей результативности деятельности, в том числе подушевого норматива финансирования медицинской помощи по всем видам и условиям ее оказания, представляется персонифицированный реестр счета, содержащий сведения об оказанной медицинской помощи и ее стоимости по тарифам, установленным для соответствующей единицы объема медицинской помощи (медицинских услугах, посещениях, обращениях, вызовах, законченных случаях лечения заболевания, в том числе на основе КСГ) застрахованным лицам, обслуживаемым медицинской организацией.</w:t>
      </w:r>
    </w:p>
    <w:p>
      <w:pPr>
        <w:pStyle w:val="0"/>
        <w:spacing w:before="240" w:lineRule="auto"/>
        <w:ind w:firstLine="540"/>
        <w:jc w:val="both"/>
      </w:pPr>
      <w:r>
        <w:rPr>
          <w:sz w:val="24"/>
        </w:rPr>
        <w:t xml:space="preserve">195. При оплате медицинской помощи за законченный случай, медицинскую услугу, вызов оплата медицинской помощи осуществляется на основании счета и реестра счета на оплату медицинской помощи, сформированного с указанием каждого случая, медицинской услуги, вызова и тарифа на оплату указанной медицинской помощи.</w:t>
      </w:r>
    </w:p>
    <w:p>
      <w:pPr>
        <w:pStyle w:val="0"/>
        <w:spacing w:before="240" w:lineRule="auto"/>
        <w:ind w:firstLine="540"/>
        <w:jc w:val="both"/>
      </w:pPr>
      <w:r>
        <w:rPr>
          <w:sz w:val="24"/>
        </w:rPr>
        <w:t xml:space="preserve">196. Медицинская организация в соответствии с договором на оказание и оплату медицинской помощи по обязательному медицинскому страхованию формирует и направляет:</w:t>
      </w:r>
    </w:p>
    <w:p>
      <w:pPr>
        <w:pStyle w:val="0"/>
        <w:spacing w:before="240" w:lineRule="auto"/>
        <w:ind w:firstLine="540"/>
        <w:jc w:val="both"/>
      </w:pPr>
      <w:r>
        <w:rPr>
          <w:sz w:val="24"/>
        </w:rPr>
        <w:t xml:space="preserve">1) в страховую медицинскую организацию ежемесячно, не позднее второго рабочего дня месяца, заявку на авансирование медицинской помощи;</w:t>
      </w:r>
    </w:p>
    <w:p>
      <w:pPr>
        <w:pStyle w:val="0"/>
        <w:spacing w:before="240" w:lineRule="auto"/>
        <w:ind w:firstLine="540"/>
        <w:jc w:val="both"/>
      </w:pPr>
      <w:r>
        <w:rPr>
          <w:sz w:val="24"/>
        </w:rPr>
        <w:t xml:space="preserve">2) в территориальный фонд ежемесячно, не позднее пятого рабочего дня месяца, следующего за отчетным месяцем, счет на оплату медицинской помощи и реестр счета.</w:t>
      </w:r>
    </w:p>
    <w:p>
      <w:pPr>
        <w:pStyle w:val="0"/>
        <w:spacing w:before="240" w:lineRule="auto"/>
        <w:ind w:firstLine="540"/>
        <w:jc w:val="both"/>
      </w:pPr>
      <w:r>
        <w:rPr>
          <w:sz w:val="24"/>
        </w:rPr>
        <w:t xml:space="preserve">197. Заявка на авансирование медицинской помощи должна содержать следующие сведения:</w:t>
      </w:r>
    </w:p>
    <w:p>
      <w:pPr>
        <w:pStyle w:val="0"/>
        <w:spacing w:before="240" w:lineRule="auto"/>
        <w:ind w:firstLine="540"/>
        <w:jc w:val="both"/>
      </w:pPr>
      <w:r>
        <w:rPr>
          <w:sz w:val="24"/>
        </w:rPr>
        <w:t xml:space="preserve">1) наименование медицинской организации;</w:t>
      </w:r>
    </w:p>
    <w:p>
      <w:pPr>
        <w:pStyle w:val="0"/>
        <w:spacing w:before="240" w:lineRule="auto"/>
        <w:ind w:firstLine="540"/>
        <w:jc w:val="both"/>
      </w:pPr>
      <w:r>
        <w:rPr>
          <w:sz w:val="24"/>
        </w:rPr>
        <w:t xml:space="preserve">2) наименование страховой медицинской организации;</w:t>
      </w:r>
    </w:p>
    <w:p>
      <w:pPr>
        <w:pStyle w:val="0"/>
        <w:spacing w:before="240" w:lineRule="auto"/>
        <w:ind w:firstLine="540"/>
        <w:jc w:val="both"/>
      </w:pPr>
      <w:r>
        <w:rPr>
          <w:sz w:val="24"/>
        </w:rPr>
        <w:t xml:space="preserve">3) период авансирования;</w:t>
      </w:r>
    </w:p>
    <w:p>
      <w:pPr>
        <w:pStyle w:val="0"/>
        <w:spacing w:before="240" w:lineRule="auto"/>
        <w:ind w:firstLine="540"/>
        <w:jc w:val="both"/>
      </w:pPr>
      <w:r>
        <w:rPr>
          <w:sz w:val="24"/>
        </w:rPr>
        <w:t xml:space="preserve">4) размер финансового обеспечения медицинской помощи, распределенной медицинской организации решением Комиссии;</w:t>
      </w:r>
    </w:p>
    <w:p>
      <w:pPr>
        <w:pStyle w:val="0"/>
        <w:spacing w:before="240" w:lineRule="auto"/>
        <w:ind w:firstLine="540"/>
        <w:jc w:val="both"/>
      </w:pPr>
      <w:r>
        <w:rPr>
          <w:sz w:val="24"/>
        </w:rPr>
        <w:t xml:space="preserve">5) среднемесячный объем средств, направляемый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w:t>
      </w:r>
    </w:p>
    <w:bookmarkStart w:id="830" w:name="P830"/>
    <w:bookmarkEnd w:id="830"/>
    <w:p>
      <w:pPr>
        <w:pStyle w:val="0"/>
        <w:spacing w:before="240" w:lineRule="auto"/>
        <w:ind w:firstLine="540"/>
        <w:jc w:val="both"/>
      </w:pPr>
      <w:r>
        <w:rPr>
          <w:sz w:val="24"/>
        </w:rPr>
        <w:t xml:space="preserve">6) сумма авансирования, перечисленная страховой медицинской организацией в медицинскую организацию в прошлых периодах, не обеспеченная выставленными медицинской организацией счетами на оплату медицинской помощи (за исключением месяца, предшествующего месяцу подачи заявки);</w:t>
      </w:r>
    </w:p>
    <w:p>
      <w:pPr>
        <w:pStyle w:val="0"/>
        <w:spacing w:before="240" w:lineRule="auto"/>
        <w:ind w:firstLine="540"/>
        <w:jc w:val="both"/>
      </w:pPr>
      <w:r>
        <w:rPr>
          <w:sz w:val="24"/>
        </w:rPr>
        <w:t xml:space="preserve">7) сумма авансирования (без вычета значения показателя, предусмотренного </w:t>
      </w:r>
      <w:hyperlink w:history="0" w:anchor="P830" w:tooltip="6) сумма авансирования, перечисленная страховой медицинской организацией в медицинскую организацию в прошлых периодах, не обеспеченная выставленными медицинской организацией счетами на оплату медицинской помощи (за исключением месяца, предшествующего месяцу подачи заявки);">
        <w:r>
          <w:rPr>
            <w:sz w:val="24"/>
            <w:color w:val="0000ff"/>
          </w:rPr>
          <w:t xml:space="preserve">подпунктом 6</w:t>
        </w:r>
      </w:hyperlink>
      <w:r>
        <w:rPr>
          <w:sz w:val="24"/>
        </w:rPr>
        <w:t xml:space="preserve"> настоящего пункта).</w:t>
      </w:r>
    </w:p>
    <w:p>
      <w:pPr>
        <w:pStyle w:val="0"/>
        <w:spacing w:before="240" w:lineRule="auto"/>
        <w:ind w:firstLine="540"/>
        <w:jc w:val="both"/>
      </w:pPr>
      <w:r>
        <w:rPr>
          <w:sz w:val="24"/>
        </w:rPr>
        <w:t xml:space="preserve">198. Сумма авансирования, указанная медицинской организацией в заявке на авансирование, не может составлять более 50 процентов в период с января по ноябрь, а в декабре - более 95 процентов от среднемесячного объема средств, направляемых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w:t>
      </w:r>
    </w:p>
    <w:p>
      <w:pPr>
        <w:pStyle w:val="0"/>
        <w:spacing w:before="240" w:lineRule="auto"/>
        <w:ind w:firstLine="540"/>
        <w:jc w:val="both"/>
      </w:pPr>
      <w:r>
        <w:rPr>
          <w:sz w:val="24"/>
        </w:rPr>
        <w:t xml:space="preserve">199. В условиях чрезвычайной ситуации и (или) при возникновении угрозы распространения заболеваний, представляющих опасность для окружающих, сумма авансирования, указанная медицинской организацией в заявке на авансирование, может составлять до 100 процентов от среднемесячного объема средств, направляемых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w:t>
      </w:r>
    </w:p>
    <w:p>
      <w:pPr>
        <w:pStyle w:val="0"/>
        <w:spacing w:before="240" w:lineRule="auto"/>
        <w:ind w:firstLine="540"/>
        <w:jc w:val="both"/>
      </w:pPr>
      <w:r>
        <w:rPr>
          <w:sz w:val="24"/>
        </w:rPr>
        <w:t xml:space="preserve">Территориальный фонд направляет в медицинскую организацию аванс в размере, предусмотренном порядком оплаты медицинской помощи по обязательному медицинскому страхованию, установленным в соответствии с </w:t>
      </w:r>
      <w:hyperlink w:history="0" r:id="rId17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6 части 1 статьи 7</w:t>
        </w:r>
      </w:hyperlink>
      <w:r>
        <w:rPr>
          <w:sz w:val="24"/>
        </w:rPr>
        <w:t xml:space="preserve"> Федерального закона N 326-ФЗ, не позднее пяти рабочих дней со дня получения от медицинской организации заявки на авансирование медицинской помощи путем перечисления средств обязательного медицинского страхования на расчетный счет медицинской организации.</w:t>
      </w:r>
    </w:p>
    <w:bookmarkStart w:id="835" w:name="P835"/>
    <w:bookmarkEnd w:id="835"/>
    <w:p>
      <w:pPr>
        <w:pStyle w:val="0"/>
        <w:spacing w:before="240" w:lineRule="auto"/>
        <w:ind w:firstLine="540"/>
        <w:jc w:val="both"/>
      </w:pPr>
      <w:r>
        <w:rPr>
          <w:sz w:val="24"/>
        </w:rPr>
        <w:t xml:space="preserve">200. Счет на оплату медицинской помощи должен содержать следующие сведения:</w:t>
      </w:r>
    </w:p>
    <w:p>
      <w:pPr>
        <w:pStyle w:val="0"/>
        <w:spacing w:before="240" w:lineRule="auto"/>
        <w:ind w:firstLine="540"/>
        <w:jc w:val="both"/>
      </w:pPr>
      <w:r>
        <w:rPr>
          <w:sz w:val="24"/>
        </w:rPr>
        <w:t xml:space="preserve">1) номер и дату счета на оплату медицинской помощи;</w:t>
      </w:r>
    </w:p>
    <w:p>
      <w:pPr>
        <w:pStyle w:val="0"/>
        <w:spacing w:before="240" w:lineRule="auto"/>
        <w:ind w:firstLine="540"/>
        <w:jc w:val="both"/>
      </w:pPr>
      <w:r>
        <w:rPr>
          <w:sz w:val="24"/>
        </w:rPr>
        <w:t xml:space="preserve">2) наименование медицинской организации;</w:t>
      </w:r>
    </w:p>
    <w:p>
      <w:pPr>
        <w:pStyle w:val="0"/>
        <w:spacing w:before="240" w:lineRule="auto"/>
        <w:ind w:firstLine="540"/>
        <w:jc w:val="both"/>
      </w:pPr>
      <w:r>
        <w:rPr>
          <w:sz w:val="24"/>
        </w:rPr>
        <w:t xml:space="preserve">3) идентификационный номер налогоплательщика медицинской организации и код постановки на учет в налоговом органе в соответствии с ЕГРЮЛ;</w:t>
      </w:r>
    </w:p>
    <w:p>
      <w:pPr>
        <w:pStyle w:val="0"/>
        <w:spacing w:before="240" w:lineRule="auto"/>
        <w:ind w:firstLine="540"/>
        <w:jc w:val="both"/>
      </w:pPr>
      <w:r>
        <w:rPr>
          <w:sz w:val="24"/>
        </w:rPr>
        <w:t xml:space="preserve">4) период, за который выставлен счет на оплату медицинской помощи;</w:t>
      </w:r>
    </w:p>
    <w:p>
      <w:pPr>
        <w:pStyle w:val="0"/>
        <w:spacing w:before="240" w:lineRule="auto"/>
        <w:ind w:firstLine="540"/>
        <w:jc w:val="both"/>
      </w:pPr>
      <w:r>
        <w:rPr>
          <w:sz w:val="24"/>
        </w:rPr>
        <w:t xml:space="preserve">5) сведения о виде медицинской помощи и способе оплаты медицинской помощи;</w:t>
      </w:r>
    </w:p>
    <w:p>
      <w:pPr>
        <w:pStyle w:val="0"/>
        <w:spacing w:before="240" w:lineRule="auto"/>
        <w:ind w:firstLine="540"/>
        <w:jc w:val="both"/>
      </w:pPr>
      <w:r>
        <w:rPr>
          <w:sz w:val="24"/>
        </w:rPr>
        <w:t xml:space="preserve">6) сведения о среднемесячной численности прикрепленных к медицинской организации застрахованных в страховой медицинской организации лиц (численности застрахованных в страховой медицинской организации лиц, проживающих на территории обслуживания медицинской организации) (в случае оплаты медицинской помощи по подушевым нормативам финансирования);</w:t>
      </w:r>
    </w:p>
    <w:p>
      <w:pPr>
        <w:pStyle w:val="0"/>
        <w:spacing w:before="240" w:lineRule="auto"/>
        <w:ind w:firstLine="540"/>
        <w:jc w:val="both"/>
      </w:pPr>
      <w:r>
        <w:rPr>
          <w:sz w:val="24"/>
        </w:rPr>
        <w:t xml:space="preserve">7) стоимость оказанной медицинской помощи.</w:t>
      </w:r>
    </w:p>
    <w:bookmarkStart w:id="843" w:name="P843"/>
    <w:bookmarkEnd w:id="843"/>
    <w:p>
      <w:pPr>
        <w:pStyle w:val="0"/>
        <w:spacing w:before="240" w:lineRule="auto"/>
        <w:ind w:firstLine="540"/>
        <w:jc w:val="both"/>
      </w:pPr>
      <w:r>
        <w:rPr>
          <w:sz w:val="24"/>
        </w:rPr>
        <w:t xml:space="preserve">201. Реестр счета должен содержать следующие сведения:</w:t>
      </w:r>
    </w:p>
    <w:p>
      <w:pPr>
        <w:pStyle w:val="0"/>
        <w:spacing w:before="240" w:lineRule="auto"/>
        <w:ind w:firstLine="540"/>
        <w:jc w:val="both"/>
      </w:pPr>
      <w:r>
        <w:rPr>
          <w:sz w:val="24"/>
        </w:rPr>
        <w:t xml:space="preserve">1) наименование медицинской организации;</w:t>
      </w:r>
    </w:p>
    <w:p>
      <w:pPr>
        <w:pStyle w:val="0"/>
        <w:spacing w:before="240" w:lineRule="auto"/>
        <w:ind w:firstLine="540"/>
        <w:jc w:val="both"/>
      </w:pPr>
      <w:r>
        <w:rPr>
          <w:sz w:val="24"/>
        </w:rPr>
        <w:t xml:space="preserve">2) идентификационный номер налогоплательщика медицинской организации и код постановки на учет в налоговом органе в соответствии с ЕГРЮЛ;</w:t>
      </w:r>
    </w:p>
    <w:p>
      <w:pPr>
        <w:pStyle w:val="0"/>
        <w:spacing w:before="240" w:lineRule="auto"/>
        <w:ind w:firstLine="540"/>
        <w:jc w:val="both"/>
      </w:pPr>
      <w:r>
        <w:rPr>
          <w:sz w:val="24"/>
        </w:rPr>
        <w:t xml:space="preserve">3) период, за который выставлен счет на оплату медицинской помощи;</w:t>
      </w:r>
    </w:p>
    <w:p>
      <w:pPr>
        <w:pStyle w:val="0"/>
        <w:spacing w:before="240" w:lineRule="auto"/>
        <w:ind w:firstLine="540"/>
        <w:jc w:val="both"/>
      </w:pPr>
      <w:r>
        <w:rPr>
          <w:sz w:val="24"/>
        </w:rPr>
        <w:t xml:space="preserve">4) номер и дату счета на оплату медицинской помощи, к которому сформирован реестр счета;</w:t>
      </w:r>
    </w:p>
    <w:p>
      <w:pPr>
        <w:pStyle w:val="0"/>
        <w:spacing w:before="240" w:lineRule="auto"/>
        <w:ind w:firstLine="540"/>
        <w:jc w:val="both"/>
      </w:pPr>
      <w:r>
        <w:rPr>
          <w:sz w:val="24"/>
        </w:rPr>
        <w:t xml:space="preserve">5) сведения о застрахованном лице:</w:t>
      </w:r>
    </w:p>
    <w:p>
      <w:pPr>
        <w:pStyle w:val="0"/>
        <w:spacing w:before="240" w:lineRule="auto"/>
        <w:ind w:firstLine="540"/>
        <w:jc w:val="both"/>
      </w:pPr>
      <w:r>
        <w:rPr>
          <w:sz w:val="24"/>
        </w:rPr>
        <w:t xml:space="preserve">фамилию, имя, отчество (при наличии);</w:t>
      </w:r>
    </w:p>
    <w:p>
      <w:pPr>
        <w:pStyle w:val="0"/>
        <w:spacing w:before="240" w:lineRule="auto"/>
        <w:ind w:firstLine="540"/>
        <w:jc w:val="both"/>
      </w:pPr>
      <w:r>
        <w:rPr>
          <w:sz w:val="24"/>
        </w:rPr>
        <w:t xml:space="preserve">пол;</w:t>
      </w:r>
    </w:p>
    <w:p>
      <w:pPr>
        <w:pStyle w:val="0"/>
        <w:spacing w:before="240" w:lineRule="auto"/>
        <w:ind w:firstLine="540"/>
        <w:jc w:val="both"/>
      </w:pPr>
      <w:r>
        <w:rPr>
          <w:sz w:val="24"/>
        </w:rPr>
        <w:t xml:space="preserve">дату и место рождения;</w:t>
      </w:r>
    </w:p>
    <w:p>
      <w:pPr>
        <w:pStyle w:val="0"/>
        <w:spacing w:before="240" w:lineRule="auto"/>
        <w:ind w:firstLine="540"/>
        <w:jc w:val="both"/>
      </w:pPr>
      <w:r>
        <w:rPr>
          <w:sz w:val="24"/>
        </w:rPr>
        <w:t xml:space="preserve">данные документа, удостоверяющего личность;</w:t>
      </w:r>
    </w:p>
    <w:p>
      <w:pPr>
        <w:pStyle w:val="0"/>
        <w:spacing w:before="240" w:lineRule="auto"/>
        <w:ind w:firstLine="540"/>
        <w:jc w:val="both"/>
      </w:pPr>
      <w:r>
        <w:rPr>
          <w:sz w:val="24"/>
        </w:rPr>
        <w:t xml:space="preserve">номер полиса;</w:t>
      </w:r>
    </w:p>
    <w:p>
      <w:pPr>
        <w:pStyle w:val="0"/>
        <w:spacing w:before="240" w:lineRule="auto"/>
        <w:ind w:firstLine="540"/>
        <w:jc w:val="both"/>
      </w:pPr>
      <w:r>
        <w:rPr>
          <w:sz w:val="24"/>
        </w:rPr>
        <w:t xml:space="preserve">период (месяц) проведения следующего планового осмотра (при оплате профилактических мероприятий или прохождении диспансерного наблюдения);</w:t>
      </w:r>
    </w:p>
    <w:p>
      <w:pPr>
        <w:pStyle w:val="0"/>
        <w:spacing w:before="240" w:lineRule="auto"/>
        <w:ind w:firstLine="540"/>
        <w:jc w:val="both"/>
      </w:pPr>
      <w:r>
        <w:rPr>
          <w:sz w:val="24"/>
        </w:rPr>
        <w:t xml:space="preserve">6) наименование медицинской организации, выбранной застрахованным лицом в соответствии с законодательством об охране здоровья граждан;</w:t>
      </w:r>
    </w:p>
    <w:p>
      <w:pPr>
        <w:pStyle w:val="0"/>
        <w:spacing w:before="240" w:lineRule="auto"/>
        <w:ind w:firstLine="540"/>
        <w:jc w:val="both"/>
      </w:pPr>
      <w:r>
        <w:rPr>
          <w:sz w:val="24"/>
        </w:rPr>
        <w:t xml:space="preserve">7) сведения об оказанной застрахованному лицу медицинской помощи, включая:</w:t>
      </w:r>
    </w:p>
    <w:p>
      <w:pPr>
        <w:pStyle w:val="0"/>
        <w:spacing w:before="240" w:lineRule="auto"/>
        <w:ind w:firstLine="540"/>
        <w:jc w:val="both"/>
      </w:pPr>
      <w:r>
        <w:rPr>
          <w:sz w:val="24"/>
        </w:rPr>
        <w:t xml:space="preserve">реквизиты направления на оказание плановой специализированной, в том числе высокотехнологичной, медицинской помощи, включая наименование и код медицинской организации и врача, выдавшего направление;</w:t>
      </w:r>
    </w:p>
    <w:p>
      <w:pPr>
        <w:pStyle w:val="0"/>
        <w:spacing w:before="240" w:lineRule="auto"/>
        <w:ind w:firstLine="540"/>
        <w:jc w:val="both"/>
      </w:pPr>
      <w:r>
        <w:rPr>
          <w:sz w:val="24"/>
        </w:rPr>
        <w:t xml:space="preserve">вид оказанной медицинской помощи (код);</w:t>
      </w:r>
    </w:p>
    <w:p>
      <w:pPr>
        <w:pStyle w:val="0"/>
        <w:spacing w:before="240" w:lineRule="auto"/>
        <w:ind w:firstLine="540"/>
        <w:jc w:val="both"/>
      </w:pPr>
      <w:r>
        <w:rPr>
          <w:sz w:val="24"/>
        </w:rPr>
        <w:t xml:space="preserve">основной диагноз в соответствии с Международной статистической </w:t>
      </w:r>
      <w:hyperlink w:history="0" r:id="rId175" w:tooltip="Ссылка на КонсультантПлюс">
        <w:r>
          <w:rPr>
            <w:sz w:val="24"/>
            <w:color w:val="0000ff"/>
          </w:rPr>
          <w:t xml:space="preserve">классификацией</w:t>
        </w:r>
      </w:hyperlink>
      <w:r>
        <w:rPr>
          <w:sz w:val="24"/>
        </w:rPr>
        <w:t xml:space="preserve"> болезней и проблем, связанных со здоровьем (далее - МКБ);</w:t>
      </w:r>
    </w:p>
    <w:p>
      <w:pPr>
        <w:pStyle w:val="0"/>
        <w:spacing w:before="240" w:lineRule="auto"/>
        <w:ind w:firstLine="540"/>
        <w:jc w:val="both"/>
      </w:pPr>
      <w:r>
        <w:rPr>
          <w:sz w:val="24"/>
        </w:rPr>
        <w:t xml:space="preserve">сопутствующий диагноз в соответствии с МКБ (при наличии);</w:t>
      </w:r>
    </w:p>
    <w:p>
      <w:pPr>
        <w:pStyle w:val="0"/>
        <w:spacing w:before="240" w:lineRule="auto"/>
        <w:ind w:firstLine="540"/>
        <w:jc w:val="both"/>
      </w:pPr>
      <w:r>
        <w:rPr>
          <w:sz w:val="24"/>
        </w:rPr>
        <w:t xml:space="preserve">осложнение заболевания в соответствии с МКБ (при наличии);</w:t>
      </w:r>
    </w:p>
    <w:p>
      <w:pPr>
        <w:pStyle w:val="0"/>
        <w:spacing w:before="240" w:lineRule="auto"/>
        <w:ind w:firstLine="540"/>
        <w:jc w:val="both"/>
      </w:pPr>
      <w:r>
        <w:rPr>
          <w:sz w:val="24"/>
        </w:rPr>
        <w:t xml:space="preserve">дату начала и дату окончания оказания медицинской помощи;</w:t>
      </w:r>
    </w:p>
    <w:p>
      <w:pPr>
        <w:pStyle w:val="0"/>
        <w:spacing w:before="240" w:lineRule="auto"/>
        <w:ind w:firstLine="540"/>
        <w:jc w:val="both"/>
      </w:pPr>
      <w:r>
        <w:rPr>
          <w:sz w:val="24"/>
        </w:rPr>
        <w:t xml:space="preserve">объемы оказанной медицинской помощи;</w:t>
      </w:r>
    </w:p>
    <w:p>
      <w:pPr>
        <w:pStyle w:val="0"/>
        <w:spacing w:before="240" w:lineRule="auto"/>
        <w:ind w:firstLine="540"/>
        <w:jc w:val="both"/>
      </w:pPr>
      <w:r>
        <w:rPr>
          <w:sz w:val="24"/>
        </w:rPr>
        <w:t xml:space="preserve">профиль оказанной медицинской помощи (код);</w:t>
      </w:r>
    </w:p>
    <w:p>
      <w:pPr>
        <w:pStyle w:val="0"/>
        <w:spacing w:before="240" w:lineRule="auto"/>
        <w:ind w:firstLine="540"/>
        <w:jc w:val="both"/>
      </w:pPr>
      <w:r>
        <w:rPr>
          <w:sz w:val="24"/>
        </w:rPr>
        <w:t xml:space="preserve">тариф на оплату медицинской помощи, оказанной застрахованному лицу (код и наименование примененного тарифа в соответствии с тарифным соглашением, в том числе о наименовании и номере клинико-статистической группы (при наличии);</w:t>
      </w:r>
    </w:p>
    <w:p>
      <w:pPr>
        <w:pStyle w:val="0"/>
        <w:spacing w:before="240" w:lineRule="auto"/>
        <w:ind w:firstLine="540"/>
        <w:jc w:val="both"/>
      </w:pPr>
      <w:r>
        <w:rPr>
          <w:sz w:val="24"/>
        </w:rPr>
        <w:t xml:space="preserve">стоимость оказанной медицинской помощи (в случае оплаты по подушевому нормативу финансирования стоимость в реестре сведений об оказанной медицинской помощи указывается равной тарифу на оплату медицинской помощи, а итоговая стоимость равной нулю);</w:t>
      </w:r>
    </w:p>
    <w:p>
      <w:pPr>
        <w:pStyle w:val="0"/>
        <w:spacing w:before="240" w:lineRule="auto"/>
        <w:ind w:firstLine="540"/>
        <w:jc w:val="both"/>
      </w:pPr>
      <w:r>
        <w:rPr>
          <w:sz w:val="24"/>
        </w:rPr>
        <w:t xml:space="preserve">результат обращения за медицинской помощью (код);</w:t>
      </w:r>
    </w:p>
    <w:p>
      <w:pPr>
        <w:pStyle w:val="0"/>
        <w:spacing w:before="240" w:lineRule="auto"/>
        <w:ind w:firstLine="540"/>
        <w:jc w:val="both"/>
      </w:pPr>
      <w:r>
        <w:rPr>
          <w:sz w:val="24"/>
        </w:rPr>
        <w:t xml:space="preserve">виды диагностических и (или) консультативных услуг, в случае их установления Комиссией;</w:t>
      </w:r>
    </w:p>
    <w:p>
      <w:pPr>
        <w:pStyle w:val="0"/>
        <w:spacing w:before="240" w:lineRule="auto"/>
        <w:ind w:firstLine="540"/>
        <w:jc w:val="both"/>
      </w:pPr>
      <w:r>
        <w:rPr>
          <w:sz w:val="24"/>
        </w:rPr>
        <w:t xml:space="preserve">виды/коды диагностических и (или) консультативных услуг в соответствии с </w:t>
      </w:r>
      <w:hyperlink w:history="0" r:id="rId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номенклатурой</w:t>
        </w:r>
      </w:hyperlink>
      <w:r>
        <w:rPr>
          <w:sz w:val="24"/>
        </w:rPr>
        <w:t xml:space="preserve"> медицинских услуг &lt;21&gt;, в случае их установления Комиссией;</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&lt;21&gt; Утверждена </w:t>
      </w:r>
      <w:hyperlink w:history="0" r:id="rId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приказом</w:t>
        </w:r>
      </w:hyperlink>
      <w:r>
        <w:rPr>
          <w:sz w:val="24"/>
        </w:rPr>
        <w:t xml:space="preserve"> Министерства здравоохранения Российской Федерации N 804н.</w:t>
      </w:r>
    </w:p>
    <w:p>
      <w:pPr>
        <w:pStyle w:val="0"/>
        <w:jc w:val="both"/>
      </w:pPr>
      <w:r>
        <w:rPr>
          <w:sz w:val="24"/>
        </w:rPr>
      </w:r>
    </w:p>
    <w:p>
      <w:pPr>
        <w:pStyle w:val="0"/>
        <w:ind w:firstLine="540"/>
        <w:jc w:val="both"/>
      </w:pPr>
      <w:r>
        <w:rPr>
          <w:sz w:val="24"/>
        </w:rPr>
        <w:t xml:space="preserve">период (месяц) проведения следующего планового осмотра.</w:t>
      </w:r>
    </w:p>
    <w:p>
      <w:pPr>
        <w:pStyle w:val="0"/>
        <w:spacing w:before="240" w:lineRule="auto"/>
        <w:ind w:firstLine="540"/>
        <w:jc w:val="both"/>
      </w:pPr>
      <w:r>
        <w:rPr>
          <w:sz w:val="24"/>
        </w:rPr>
        <w:t xml:space="preserve">202. Заявка на авансирование медицинской помощи, счет и реестр счета на оплату медицинской помощи подписываются руководителем и главным бухгалтером медицинской организации (или иным должностным лицом, на которое возлагается ведение бухгалтерского учета), и при формировании заявки на авансирование медицинской помощи, счета и реестра счета на оплату медицинской помощи на бумажном носителе - заверяются печатью медицинской организации.</w:t>
      </w:r>
    </w:p>
    <w:p>
      <w:pPr>
        <w:pStyle w:val="0"/>
        <w:spacing w:before="240" w:lineRule="auto"/>
        <w:ind w:firstLine="540"/>
        <w:jc w:val="both"/>
      </w:pPr>
      <w:r>
        <w:rPr>
          <w:sz w:val="24"/>
        </w:rPr>
        <w:t xml:space="preserve">203. В отношении лиц, не идентифицированных в период оказания медицинской помощи, медицинской организацией в территориальный фонд субъекта Российской Федерации, в реализации территориальной программы которого она участвует, представляется запрос об идентификации застрахованного лица, содержащий предполагаемые сведения о застрахованном лице (фамилия, имя, отчество (при наличии), пол, дата рождения, место рождения, гражданство, место пребывания, сведения о документе, удостоверяющем личность).</w:t>
      </w:r>
    </w:p>
    <w:p>
      <w:pPr>
        <w:pStyle w:val="0"/>
        <w:spacing w:before="240" w:lineRule="auto"/>
        <w:ind w:firstLine="540"/>
        <w:jc w:val="both"/>
      </w:pPr>
      <w:r>
        <w:rPr>
          <w:sz w:val="24"/>
        </w:rPr>
        <w:t xml:space="preserve">204. В случае подачи медицинской организацией запроса об идентификации застрахованного лица территориальный фонд в течение трех рабочих дней со дня получения запроса осуществляет проверку на наличие у застрахованного лица действующего полиса в едином регистре застрахованных лиц. Результаты проверки территориальный фонд в течение одного рабочего дня после окончания проверки представляет в медицинскую организацию.</w:t>
      </w:r>
    </w:p>
    <w:p>
      <w:pPr>
        <w:pStyle w:val="0"/>
        <w:spacing w:before="240" w:lineRule="auto"/>
        <w:ind w:firstLine="540"/>
        <w:jc w:val="both"/>
      </w:pPr>
      <w:r>
        <w:rPr>
          <w:sz w:val="24"/>
        </w:rPr>
        <w:t xml:space="preserve">205. После идентификации застрахованного лица сведения об оказанной медицинской помощи включаются в счет на оплату медицинской помощи.</w:t>
      </w:r>
    </w:p>
    <w:p>
      <w:pPr>
        <w:pStyle w:val="0"/>
        <w:spacing w:before="240" w:lineRule="auto"/>
        <w:ind w:firstLine="540"/>
        <w:jc w:val="both"/>
      </w:pPr>
      <w:r>
        <w:rPr>
          <w:sz w:val="24"/>
        </w:rPr>
        <w:t xml:space="preserve">206. С учетом представленных медицинской организацией счетов и реестров счетов на оплату медицинской помощи территориальный фонд осуществляет проведение медико-экономического контроля, по итогам которого не позднее 10 рабочего дня месяца, следующего за отчетным месяцем:</w:t>
      </w:r>
    </w:p>
    <w:p>
      <w:pPr>
        <w:pStyle w:val="0"/>
        <w:spacing w:before="240" w:lineRule="auto"/>
        <w:ind w:firstLine="540"/>
        <w:jc w:val="both"/>
      </w:pPr>
      <w:r>
        <w:rPr>
          <w:sz w:val="24"/>
        </w:rPr>
        <w:t xml:space="preserve">направляет в медицинские организации заключения по результатам медико-экономического контроля по лицам, застрахованным в страховой медицинской организации, в страховую медицинскую организацию - принятые к оплате счета и реестры счетов на оплату медицинской помощи, оказанной застрахованным в страховой медицинской организации лицам в рамках территориальной программы обязательного медицинского страхования, а также заключения по результатам медико-экономического контроля в страховую медицинскую организацию для проведения медико-экономической экспертизы, экспертизы качества медицинской помощи в соответствии с порядком проведения контроля и оплаты оказанной медицинской помощи с учетом результатов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осуществляет оплату медицинской помощи, оказанной застрахованным лицам за пределами территории субъекта Российской Федерации, в котором выдан полис, в объеме, установленном базовой программой обязательного медицинского страхования, с учетом результатов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207. В соответствии со </w:t>
      </w:r>
      <w:hyperlink w:history="0" r:id="rId17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40</w:t>
        </w:r>
      </w:hyperlink>
      <w:r>
        <w:rPr>
          <w:sz w:val="24"/>
        </w:rPr>
        <w:t xml:space="preserve"> Федерального закона по результатам контроля объемов, сроков, качества и условий предоставления медицинской помощи применяются меры, предусмотренные </w:t>
      </w:r>
      <w:hyperlink w:history="0" r:id="rId17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41</w:t>
        </w:r>
      </w:hyperlink>
      <w:r>
        <w:rPr>
          <w:sz w:val="24"/>
        </w:rPr>
        <w:t xml:space="preserve"> Федерального закона и условиями договора на оказание и оплату медицинской помощи по обязательному медицинскому страхованию.</w:t>
      </w:r>
    </w:p>
    <w:p>
      <w:pPr>
        <w:pStyle w:val="0"/>
        <w:spacing w:before="240" w:lineRule="auto"/>
        <w:ind w:firstLine="540"/>
        <w:jc w:val="both"/>
      </w:pPr>
      <w:r>
        <w:rPr>
          <w:sz w:val="24"/>
        </w:rPr>
        <w:t xml:space="preserve">208. Сумма, не подлежащая оплате по результатам медико-экономического контроля, медико-экономической экспертизы, экспертизы качества медицинской помощи, согласно </w:t>
      </w:r>
      <w:hyperlink w:history="0" r:id="rId18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 41</w:t>
        </w:r>
      </w:hyperlink>
      <w:r>
        <w:rPr>
          <w:sz w:val="24"/>
        </w:rPr>
        <w:t xml:space="preserve"> Федерального закона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в соответствии с договором на оказание и оплату медицинской помощи по обязательному медицинскому страхованию и порядком проведения контроля.</w:t>
      </w:r>
    </w:p>
    <w:bookmarkStart w:id="883" w:name="P883"/>
    <w:bookmarkEnd w:id="883"/>
    <w:p>
      <w:pPr>
        <w:pStyle w:val="0"/>
        <w:spacing w:before="240" w:lineRule="auto"/>
        <w:ind w:firstLine="540"/>
        <w:jc w:val="both"/>
      </w:pPr>
      <w:r>
        <w:rPr>
          <w:sz w:val="24"/>
        </w:rPr>
        <w:t xml:space="preserve">209. Размер неоплаты или неполной оплаты затрат медицинской организации на оказание медицинской помощи (Н) (за исключением случаев применения кода нарушения/дефекта 2.12.1, предусмотренного </w:t>
      </w:r>
      <w:hyperlink w:history="0" w:anchor="P4756" w:tooltip="ЗНАЧЕНИЯ">
        <w:r>
          <w:rPr>
            <w:sz w:val="24"/>
            <w:color w:val="0000ff"/>
          </w:rPr>
          <w:t xml:space="preserve">приложением N 8</w:t>
        </w:r>
      </w:hyperlink>
      <w:r>
        <w:rPr>
          <w:sz w:val="24"/>
        </w:rPr>
        <w:t xml:space="preserve"> к настоящим Правилам) рассчитывается по формуле:</w:t>
      </w:r>
    </w:p>
    <w:p>
      <w:pPr>
        <w:pStyle w:val="0"/>
        <w:jc w:val="both"/>
      </w:pPr>
      <w:r>
        <w:rPr>
          <w:sz w:val="24"/>
        </w:rPr>
      </w:r>
    </w:p>
    <w:p>
      <w:pPr>
        <w:pStyle w:val="0"/>
        <w:jc w:val="center"/>
      </w:pPr>
      <w:r>
        <w:rPr>
          <w:sz w:val="24"/>
        </w:rPr>
        <w:t xml:space="preserve">Н = РТ x К</w:t>
      </w:r>
      <w:r>
        <w:rPr>
          <w:sz w:val="24"/>
          <w:vertAlign w:val="subscript"/>
        </w:rPr>
        <w:t xml:space="preserve">но,</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Н - размер неоплаты или неполной оплаты затрат медицинской организации на оказание медицинской помощи;</w:t>
      </w:r>
    </w:p>
    <w:p>
      <w:pPr>
        <w:pStyle w:val="0"/>
        <w:spacing w:before="240" w:lineRule="auto"/>
        <w:ind w:firstLine="540"/>
        <w:jc w:val="both"/>
      </w:pPr>
      <w:r>
        <w:rPr>
          <w:sz w:val="24"/>
        </w:rPr>
        <w:t xml:space="preserve">РТ - размер тарифа на оплату медицинской помощи, поданный за оплату медицинской организацией и действующий на дату оказания медицинской помощи;</w:t>
      </w:r>
    </w:p>
    <w:p>
      <w:pPr>
        <w:pStyle w:val="0"/>
        <w:spacing w:before="240" w:lineRule="auto"/>
        <w:ind w:firstLine="540"/>
        <w:jc w:val="both"/>
      </w:pPr>
      <w:r>
        <w:rPr>
          <w:sz w:val="24"/>
        </w:rPr>
        <w:t xml:space="preserve">К</w:t>
      </w:r>
      <w:r>
        <w:rPr>
          <w:sz w:val="24"/>
          <w:vertAlign w:val="subscript"/>
        </w:rPr>
        <w:t xml:space="preserve">но</w:t>
      </w:r>
      <w:r>
        <w:rPr>
          <w:sz w:val="24"/>
        </w:rPr>
        <w:t xml:space="preserve"> - коэффициент для определения размера неполной оплаты медицинской помощи по основанию для отказа в оплате медицинской помощи либо уменьшению оплаты медицинской помощи.</w:t>
      </w:r>
    </w:p>
    <w:p>
      <w:pPr>
        <w:pStyle w:val="0"/>
        <w:spacing w:before="240" w:lineRule="auto"/>
        <w:ind w:firstLine="540"/>
        <w:jc w:val="both"/>
      </w:pPr>
      <w:r>
        <w:rPr>
          <w:sz w:val="24"/>
        </w:rPr>
        <w:t xml:space="preserve">Если стоимость случая, подлежащего неоплате (неполной оплате) не является тарифом, утвержденным тарифным соглашением, или получена расчетным путем, в том числе с использованием доли оплаты прерванных случаев, то параметр РТ определяется как сумма, выставленная к оплате по законченному случаю лечения.</w:t>
      </w:r>
    </w:p>
    <w:p>
      <w:pPr>
        <w:pStyle w:val="0"/>
        <w:spacing w:before="240" w:lineRule="auto"/>
        <w:ind w:firstLine="540"/>
        <w:jc w:val="both"/>
      </w:pPr>
      <w:r>
        <w:rPr>
          <w:sz w:val="24"/>
        </w:rPr>
        <w:t xml:space="preserve">Значения коэффициента для определения размера неполной оплаты медицинской помощи приведены в </w:t>
      </w:r>
      <w:hyperlink w:history="0" w:anchor="P4756" w:tooltip="ЗНАЧЕНИЯ">
        <w:r>
          <w:rPr>
            <w:sz w:val="24"/>
            <w:color w:val="0000ff"/>
          </w:rPr>
          <w:t xml:space="preserve">приложении N 8</w:t>
        </w:r>
      </w:hyperlink>
      <w:r>
        <w:rPr>
          <w:sz w:val="24"/>
        </w:rPr>
        <w:t xml:space="preserve"> к настоящим Правилам.</w:t>
      </w:r>
    </w:p>
    <w:p>
      <w:pPr>
        <w:pStyle w:val="0"/>
        <w:spacing w:before="240" w:lineRule="auto"/>
        <w:ind w:firstLine="540"/>
        <w:jc w:val="both"/>
      </w:pPr>
      <w:r>
        <w:rPr>
          <w:sz w:val="24"/>
        </w:rPr>
        <w:t xml:space="preserve">210. В случаях применения кода нарушения/дефекта 2.12.1 размер неоплаты или неполной оплаты затрат медицинской организации на оказание медицинской помощи (Н) рассчитывается по формуле:</w:t>
      </w:r>
    </w:p>
    <w:p>
      <w:pPr>
        <w:pStyle w:val="0"/>
        <w:jc w:val="both"/>
      </w:pPr>
      <w:r>
        <w:rPr>
          <w:sz w:val="24"/>
        </w:rPr>
      </w:r>
    </w:p>
    <w:p>
      <w:pPr>
        <w:pStyle w:val="0"/>
        <w:jc w:val="center"/>
      </w:pPr>
      <w:r>
        <w:rPr>
          <w:sz w:val="24"/>
        </w:rPr>
        <w:t xml:space="preserve">Н = (РТ</w:t>
      </w:r>
      <w:r>
        <w:rPr>
          <w:sz w:val="24"/>
          <w:vertAlign w:val="subscript"/>
        </w:rPr>
        <w:t xml:space="preserve">1</w:t>
      </w:r>
      <w:r>
        <w:rPr>
          <w:sz w:val="24"/>
        </w:rPr>
        <w:t xml:space="preserve"> - РТ</w:t>
      </w:r>
      <w:r>
        <w:rPr>
          <w:sz w:val="24"/>
          <w:vertAlign w:val="subscript"/>
        </w:rPr>
        <w:t xml:space="preserve">2</w:t>
      </w:r>
      <w:r>
        <w:rPr>
          <w:sz w:val="24"/>
        </w:rPr>
        <w:t xml:space="preserve">) + РТ</w:t>
      </w:r>
      <w:r>
        <w:rPr>
          <w:sz w:val="24"/>
          <w:vertAlign w:val="subscript"/>
        </w:rPr>
        <w:t xml:space="preserve">2</w:t>
      </w:r>
      <w:r>
        <w:rPr>
          <w:sz w:val="24"/>
        </w:rPr>
        <w:t xml:space="preserve"> x К</w:t>
      </w:r>
      <w:r>
        <w:rPr>
          <w:sz w:val="24"/>
          <w:vertAlign w:val="subscript"/>
        </w:rPr>
        <w:t xml:space="preserve">но,</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Н - размер неоплаты или неполной оплаты затрат медицинской организации на оказание медицинской помощи;</w:t>
      </w:r>
    </w:p>
    <w:p>
      <w:pPr>
        <w:pStyle w:val="0"/>
        <w:spacing w:before="240" w:lineRule="auto"/>
        <w:ind w:firstLine="540"/>
        <w:jc w:val="both"/>
      </w:pPr>
      <w:r>
        <w:rPr>
          <w:sz w:val="24"/>
        </w:rPr>
        <w:t xml:space="preserve">РТ</w:t>
      </w:r>
      <w:r>
        <w:rPr>
          <w:sz w:val="24"/>
          <w:vertAlign w:val="subscript"/>
        </w:rPr>
        <w:t xml:space="preserve">1</w:t>
      </w:r>
      <w:r>
        <w:rPr>
          <w:sz w:val="24"/>
        </w:rPr>
        <w:t xml:space="preserve"> - размер тарифа на оплату медицинской помощи, поданный на оплату медицинской организацией и действующий на дату оказания медицинской помощи;</w:t>
      </w:r>
    </w:p>
    <w:p>
      <w:pPr>
        <w:pStyle w:val="0"/>
        <w:spacing w:before="240" w:lineRule="auto"/>
        <w:ind w:firstLine="540"/>
        <w:jc w:val="both"/>
      </w:pPr>
      <w:r>
        <w:rPr>
          <w:sz w:val="24"/>
        </w:rPr>
        <w:t xml:space="preserve">РТ</w:t>
      </w:r>
      <w:r>
        <w:rPr>
          <w:sz w:val="24"/>
          <w:vertAlign w:val="subscript"/>
        </w:rPr>
        <w:t xml:space="preserve">2</w:t>
      </w:r>
      <w:r>
        <w:rPr>
          <w:sz w:val="24"/>
        </w:rPr>
        <w:t xml:space="preserve"> - размер тарифа на оплату медицинской помощи, который следует применить за фактически предоставленную застрахованному лицу медицинскую помощь (в соответствии с данными медицинской и иной документации застрахованного лица, представленной на экспертизу);</w:t>
      </w:r>
    </w:p>
    <w:p>
      <w:pPr>
        <w:pStyle w:val="0"/>
        <w:spacing w:before="240" w:lineRule="auto"/>
        <w:ind w:firstLine="540"/>
        <w:jc w:val="both"/>
      </w:pPr>
      <w:r>
        <w:rPr>
          <w:sz w:val="24"/>
        </w:rPr>
        <w:t xml:space="preserve">К</w:t>
      </w:r>
      <w:r>
        <w:rPr>
          <w:sz w:val="24"/>
          <w:vertAlign w:val="subscript"/>
        </w:rPr>
        <w:t xml:space="preserve">но</w:t>
      </w:r>
      <w:r>
        <w:rPr>
          <w:sz w:val="24"/>
        </w:rPr>
        <w:t xml:space="preserve"> - коэффициент для определения размера неполной оплаты медицинской помощи по основанию для отказа в оплате медицинской помощи либо уменьшению оплаты медицинской помощи в соответствии с </w:t>
      </w:r>
      <w:hyperlink w:history="0" w:anchor="P4756" w:tooltip="ЗНАЧЕНИЯ">
        <w:r>
          <w:rPr>
            <w:sz w:val="24"/>
            <w:color w:val="0000ff"/>
          </w:rPr>
          <w:t xml:space="preserve">приложением N 8</w:t>
        </w:r>
      </w:hyperlink>
      <w:r>
        <w:rPr>
          <w:sz w:val="24"/>
        </w:rPr>
        <w:t xml:space="preserve"> к настоящим Правилам.</w:t>
      </w:r>
    </w:p>
    <w:bookmarkStart w:id="902" w:name="P902"/>
    <w:bookmarkEnd w:id="902"/>
    <w:p>
      <w:pPr>
        <w:pStyle w:val="0"/>
        <w:spacing w:before="240" w:lineRule="auto"/>
        <w:ind w:firstLine="540"/>
        <w:jc w:val="both"/>
      </w:pPr>
      <w:r>
        <w:rPr>
          <w:sz w:val="24"/>
        </w:rPr>
        <w:t xml:space="preserve">211. Размер штрафных санкций, применяемых к медицинской организации за неоказание, несвоевременное оказание либо оказание медицинской помощи ненадлежащего качества (С</w:t>
      </w:r>
      <w:r>
        <w:rPr>
          <w:sz w:val="24"/>
          <w:vertAlign w:val="subscript"/>
        </w:rPr>
        <w:t xml:space="preserve">шт</w:t>
      </w:r>
      <w:r>
        <w:rPr>
          <w:sz w:val="24"/>
        </w:rPr>
        <w:t xml:space="preserve">), рассчитывается по формуле:</w:t>
      </w:r>
    </w:p>
    <w:p>
      <w:pPr>
        <w:pStyle w:val="0"/>
        <w:jc w:val="both"/>
      </w:pPr>
      <w:r>
        <w:rPr>
          <w:sz w:val="24"/>
        </w:rPr>
      </w:r>
    </w:p>
    <w:p>
      <w:pPr>
        <w:pStyle w:val="0"/>
        <w:jc w:val="center"/>
      </w:pPr>
      <w:r>
        <w:rPr>
          <w:sz w:val="24"/>
        </w:rPr>
        <w:t xml:space="preserve">С</w:t>
      </w:r>
      <w:r>
        <w:rPr>
          <w:sz w:val="24"/>
          <w:vertAlign w:val="subscript"/>
        </w:rPr>
        <w:t xml:space="preserve">шт</w:t>
      </w:r>
      <w:r>
        <w:rPr>
          <w:sz w:val="24"/>
        </w:rPr>
        <w:t xml:space="preserve"> = РП x К</w:t>
      </w:r>
      <w:r>
        <w:rPr>
          <w:sz w:val="24"/>
          <w:vertAlign w:val="subscript"/>
        </w:rPr>
        <w:t xml:space="preserve">шт</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w:t>
      </w:r>
      <w:r>
        <w:rPr>
          <w:sz w:val="24"/>
          <w:vertAlign w:val="subscript"/>
        </w:rPr>
        <w:t xml:space="preserve">шт</w:t>
      </w:r>
      <w:r>
        <w:rPr>
          <w:sz w:val="24"/>
        </w:rPr>
        <w:t xml:space="preserve"> - размер штрафных санкций за неоказание, несвоевременное оказание либо оказание медицинской помощи ненадлежащего качества;</w:t>
      </w:r>
    </w:p>
    <w:p>
      <w:pPr>
        <w:pStyle w:val="0"/>
        <w:spacing w:before="240" w:lineRule="auto"/>
        <w:ind w:firstLine="540"/>
        <w:jc w:val="both"/>
      </w:pPr>
      <w:r>
        <w:rPr>
          <w:sz w:val="24"/>
        </w:rPr>
        <w:t xml:space="preserve">РП - установленный тарифным соглашением субъекта Российской Федерации на дату проведения контроля объемов, сроков, качества и условий предоставления медицинской помощи и применяемый в зависимости от способа оплаты медицинской помощи, в отношении оказания которой проводится контроль объемов, сроков, качества и условий предоставления медицинской помощи, подушевой норматив финансирования медицинской помощи, оказанной в амбулаторных условиях, установленный на год, или подушевой норматив финансирования скорой медицинской помощи, оказанной вне медицинской организации, установленный на год, или подушевой норматив финансирования медицинской помощи по всем видам и условиям ее оказания за счет средств обязательного медицинского страхования, установленный на год, или подушевой норматив финансирования медицинской помощи в условиях дневного и круглосуточного стационаров, установленный территориальной программой на год (за исключением нарушения/дефекта 2.12.1, предусмотренного </w:t>
      </w:r>
      <w:hyperlink w:history="0" w:anchor="P4756" w:tooltip="ЗНАЧЕНИЯ">
        <w:r>
          <w:rPr>
            <w:sz w:val="24"/>
            <w:color w:val="0000ff"/>
          </w:rPr>
          <w:t xml:space="preserve">приложением N 8</w:t>
        </w:r>
      </w:hyperlink>
      <w:r>
        <w:rPr>
          <w:sz w:val="24"/>
        </w:rPr>
        <w:t xml:space="preserve"> к настоящим Правилам, для которого РП - размер предъявленной к оплате стоимости оказанной медицинской помощи);</w:t>
      </w:r>
    </w:p>
    <w:p>
      <w:pPr>
        <w:pStyle w:val="0"/>
        <w:spacing w:before="240" w:lineRule="auto"/>
        <w:ind w:firstLine="540"/>
        <w:jc w:val="both"/>
      </w:pPr>
      <w:r>
        <w:rPr>
          <w:sz w:val="24"/>
        </w:rPr>
        <w:t xml:space="preserve">К</w:t>
      </w:r>
      <w:r>
        <w:rPr>
          <w:sz w:val="24"/>
          <w:vertAlign w:val="subscript"/>
        </w:rPr>
        <w:t xml:space="preserve">шт</w:t>
      </w:r>
      <w:r>
        <w:rPr>
          <w:sz w:val="24"/>
        </w:rPr>
        <w:t xml:space="preserve"> - коэффициент для определения размера штрафных санкций по за неоказание, несвоевременное оказание либо оказание медицинской помощи ненадлежащего качества.</w:t>
      </w:r>
    </w:p>
    <w:p>
      <w:pPr>
        <w:pStyle w:val="0"/>
        <w:spacing w:before="240" w:lineRule="auto"/>
        <w:ind w:firstLine="540"/>
        <w:jc w:val="both"/>
      </w:pPr>
      <w:r>
        <w:rPr>
          <w:sz w:val="24"/>
        </w:rPr>
        <w:t xml:space="preserve">212. Значения коэффициентов для определения размера неоплаты или неполной оплаты затрат медицинской организации на оказание медицинской помощи и размера штрафных санкций за неоказание, несвоевременное оказание либо оказание медицинской помощи ненадлежащего качества приведены в </w:t>
      </w:r>
      <w:hyperlink w:history="0" w:anchor="P4756" w:tooltip="ЗНАЧЕНИЯ">
        <w:r>
          <w:rPr>
            <w:sz w:val="24"/>
            <w:color w:val="0000ff"/>
          </w:rPr>
          <w:t xml:space="preserve">приложении N 8</w:t>
        </w:r>
      </w:hyperlink>
      <w:r>
        <w:rPr>
          <w:sz w:val="24"/>
        </w:rPr>
        <w:t xml:space="preserve"> к настоящим Правилам.</w:t>
      </w:r>
    </w:p>
    <w:p>
      <w:pPr>
        <w:pStyle w:val="0"/>
        <w:spacing w:before="240" w:lineRule="auto"/>
        <w:ind w:firstLine="540"/>
        <w:jc w:val="both"/>
      </w:pPr>
      <w:r>
        <w:rPr>
          <w:sz w:val="24"/>
        </w:rPr>
        <w:t xml:space="preserve">213. При наличии отклоненных от оплаты счетов на оплату медицинской помощи по результатам проведенного территориальным фондом медико-экономического контроля медицинская организация вправе доработать и представить в территориальный фонд отклоненные ранее от оплаты счета на оплату медицинской помощи и реестры счетов не позднее семи рабочих дней с даты получения соответствующего заключения по результатам медико-экономического контроля первично представленного медицинской организацией счета на оплату медицинской помощи, за исключением случая, указанного в </w:t>
      </w:r>
      <w:hyperlink w:history="0" w:anchor="P912" w:tooltip="214. В случае принятия Комиссией решения об увеличении медицинской организации объемов предоставления медицинской помощи и (или) ее финансового обеспечения отклоненные ранее от оплаты счета и реестры счетов на оплату медицинской помощи повторно представляются медицинской организацией в территориальный фонд не позднее пятого рабочего дня месяца, следующего за месяцем, в котором Комиссией были пересмотрены объемы предоставления медицинской помощи и (или) ее финансового обеспечения.">
        <w:r>
          <w:rPr>
            <w:sz w:val="24"/>
            <w:color w:val="0000ff"/>
          </w:rPr>
          <w:t xml:space="preserve">пункте 214</w:t>
        </w:r>
      </w:hyperlink>
      <w:r>
        <w:rPr>
          <w:sz w:val="24"/>
        </w:rPr>
        <w:t xml:space="preserve"> настоящих Правил. Оплата счетов, повторно представленных медицинскими организациями к оплате после доработки, осуществляется в период оплаты счетов за следующий отчетный месяц.</w:t>
      </w:r>
    </w:p>
    <w:bookmarkStart w:id="912" w:name="P912"/>
    <w:bookmarkEnd w:id="912"/>
    <w:p>
      <w:pPr>
        <w:pStyle w:val="0"/>
        <w:spacing w:before="240" w:lineRule="auto"/>
        <w:ind w:firstLine="540"/>
        <w:jc w:val="both"/>
      </w:pPr>
      <w:r>
        <w:rPr>
          <w:sz w:val="24"/>
        </w:rPr>
        <w:t xml:space="preserve">214. В случае принятия Комиссией решения об увеличении медицинской организации объемов предоставления медицинской помощи и (или) ее финансового обеспечения отклоненные ранее от оплаты счета и реестры счетов на оплату медицинской помощи повторно представляются медицинской организацией в территориальный фонд не позднее пятого рабочего дня месяца, следующего за месяцем, в котором Комиссией были пересмотрены объемы предоставления медицинской помощи и (или) ее финансового обеспечения.</w:t>
      </w:r>
    </w:p>
    <w:p>
      <w:pPr>
        <w:pStyle w:val="0"/>
        <w:spacing w:before="240" w:lineRule="auto"/>
        <w:ind w:firstLine="540"/>
        <w:jc w:val="both"/>
      </w:pPr>
      <w:r>
        <w:rPr>
          <w:sz w:val="24"/>
        </w:rPr>
        <w:t xml:space="preserve">215. При превышении в отчетном месяце объема средств, направленных в медицинскую организацию в соответствии с заявкой на авансирование медицинской помощи, над суммой выставленных медицинской организацией счетов на оплату медицинской помощи с учетом результатов контроля объемов, сроков, качества и условий предоставления медицинской помощи, в последующие месяцы размер заявки на авансирование медицинской помощи уменьшается на сумму средств указанного превышения.</w:t>
      </w:r>
    </w:p>
    <w:p>
      <w:pPr>
        <w:pStyle w:val="0"/>
        <w:spacing w:before="240" w:lineRule="auto"/>
        <w:ind w:firstLine="540"/>
        <w:jc w:val="both"/>
      </w:pPr>
      <w:r>
        <w:rPr>
          <w:sz w:val="24"/>
        </w:rPr>
        <w:t xml:space="preserve">216. В случае превышения объемов предоставления и финансового обеспечения медицинской помощи, распределенных медицинской организации решением Комиссии, медицинская организация в течение пяти рабочих дней после получения заключения по результатам медико-экономического контроля обязана обратиться в Комиссию с предложением о перераспределении объемов предоставления и финансового обеспечения медицинской помощи.</w:t>
      </w:r>
    </w:p>
    <w:p>
      <w:pPr>
        <w:pStyle w:val="0"/>
        <w:spacing w:before="240" w:lineRule="auto"/>
        <w:ind w:firstLine="540"/>
        <w:jc w:val="both"/>
      </w:pPr>
      <w:r>
        <w:rPr>
          <w:sz w:val="24"/>
        </w:rPr>
        <w:t xml:space="preserve">217. В соответствии с </w:t>
      </w:r>
      <w:hyperlink w:history="0" r:id="rId18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2 статьи 41</w:t>
        </w:r>
      </w:hyperlink>
      <w:r>
        <w:rPr>
          <w:sz w:val="24"/>
        </w:rPr>
        <w:t xml:space="preserve"> Федерального закона взаимные обязательства медицинских организаций и страховых медицинских организаций,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штрафа за неоказание, несвоевременное оказание либо оказание медицинской помощи ненадлежащего качества, предусматриваются договором на оказание и оплату медицинской помощи по обязательному медицинскому страхованию.</w:t>
      </w:r>
    </w:p>
    <w:p>
      <w:pPr>
        <w:pStyle w:val="0"/>
        <w:spacing w:before="240" w:lineRule="auto"/>
        <w:ind w:firstLine="540"/>
        <w:jc w:val="both"/>
      </w:pPr>
      <w:r>
        <w:rPr>
          <w:sz w:val="24"/>
        </w:rPr>
        <w:t xml:space="preserve">218. Размеры неоплаты, неполной оплаты затрат оказанной медицинской помощи и штрафных санкций, исчисленных и установленных в соответствии с </w:t>
      </w:r>
      <w:hyperlink w:history="0" r:id="rId18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2 статьи 41</w:t>
        </w:r>
      </w:hyperlink>
      <w:r>
        <w:rPr>
          <w:sz w:val="24"/>
        </w:rPr>
        <w:t xml:space="preserve"> Федерального закона, устанавливаются в тарифном соглашении, заключаемом в соответствии с </w:t>
      </w:r>
      <w:hyperlink w:history="0" r:id="rId18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2 статьи 30</w:t>
        </w:r>
      </w:hyperlink>
      <w:r>
        <w:rPr>
          <w:sz w:val="24"/>
        </w:rPr>
        <w:t xml:space="preserve"> Федерального закона, в соответствии с </w:t>
      </w:r>
      <w:hyperlink w:history="0" w:anchor="P883" w:tooltip="209. Размер неоплаты или неполной оплаты затрат медицинской организации на оказание медицинской помощи (Н) (за исключением случаев применения кода нарушения/дефекта 2.12.1, предусмотренного приложением N 8 к настоящим Правилам) рассчитывается по формуле:">
        <w:r>
          <w:rPr>
            <w:sz w:val="24"/>
            <w:color w:val="0000ff"/>
          </w:rPr>
          <w:t xml:space="preserve">пунктами 209</w:t>
        </w:r>
      </w:hyperlink>
      <w:r>
        <w:rPr>
          <w:sz w:val="24"/>
        </w:rPr>
        <w:t xml:space="preserve"> - </w:t>
      </w:r>
      <w:hyperlink w:history="0" w:anchor="P902" w:tooltip="211. Размер штрафных санкций, применяемых к медицинской организации за неоказание, несвоевременное оказание либо оказание медицинской помощи ненадлежащего качества (Сшт), рассчитывается по формуле:">
        <w:r>
          <w:rPr>
            <w:sz w:val="24"/>
            <w:color w:val="0000ff"/>
          </w:rPr>
          <w:t xml:space="preserve">211</w:t>
        </w:r>
      </w:hyperlink>
      <w:r>
        <w:rPr>
          <w:sz w:val="24"/>
        </w:rPr>
        <w:t xml:space="preserve"> настоящих Правил.</w:t>
      </w:r>
    </w:p>
    <w:p>
      <w:pPr>
        <w:pStyle w:val="0"/>
        <w:spacing w:before="240" w:lineRule="auto"/>
        <w:ind w:firstLine="540"/>
        <w:jc w:val="both"/>
      </w:pPr>
      <w:r>
        <w:rPr>
          <w:sz w:val="24"/>
        </w:rPr>
        <w:t xml:space="preserve">219. В случае превышения объема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над объемом целевых средств, подлежащим направлению в медицинскую организацию на оплату медицинской помощи (разница между выставленным на оплату счетом и ранее перечисленным авансом), медицинская организация возвращает в страховую медицинскую организацию средства в объеме указанного превышения. При этом счет на оплату медицинской помощи не оплачивается.</w:t>
      </w:r>
    </w:p>
    <w:p>
      <w:pPr>
        <w:pStyle w:val="0"/>
        <w:spacing w:before="240" w:lineRule="auto"/>
        <w:ind w:firstLine="540"/>
        <w:jc w:val="both"/>
      </w:pPr>
      <w:r>
        <w:rPr>
          <w:sz w:val="24"/>
        </w:rPr>
        <w:t xml:space="preserve">220. При принятии медицинской организацией решения об обжаловании заключений страховой медицинской организации и (или) территориального фонда по результатам контроля объемов, сроков, качества и условий предоставления медицинской помощи, предусмотренного </w:t>
      </w:r>
      <w:hyperlink w:history="0" r:id="rId18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42</w:t>
        </w:r>
      </w:hyperlink>
      <w:r>
        <w:rPr>
          <w:sz w:val="24"/>
        </w:rPr>
        <w:t xml:space="preserve"> Федерального закона, средства возвращаются в сроки, предусмотренные процедурой обжалования заключения в соответствии с порядком проведения контроля.</w:t>
      </w:r>
    </w:p>
    <w:p>
      <w:pPr>
        <w:pStyle w:val="0"/>
        <w:spacing w:before="240" w:lineRule="auto"/>
        <w:ind w:firstLine="540"/>
        <w:jc w:val="both"/>
      </w:pPr>
      <w:r>
        <w:rPr>
          <w:sz w:val="24"/>
        </w:rPr>
        <w:t xml:space="preserve">221. В последующие отчетные периоды на сумму средств указанного превышения уменьшается сумма, подлежащая перечислению в медицинскую организацию на основании счета на оплату медицинской помощи с учетом результатов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222. Средства, возвращенные медицинскими организациями в территориальный фонд на основании актов повторной медико-экономической экспертизы или повторной экспертизы качества медицинской помощи, проведенных территориальным фондом, не увеличивают стоимость территориальной программы.</w:t>
      </w:r>
    </w:p>
    <w:p>
      <w:pPr>
        <w:pStyle w:val="0"/>
        <w:spacing w:before="240" w:lineRule="auto"/>
        <w:ind w:firstLine="540"/>
        <w:jc w:val="both"/>
      </w:pPr>
      <w:r>
        <w:rPr>
          <w:sz w:val="24"/>
        </w:rPr>
        <w:t xml:space="preserve">223. В соответствии с </w:t>
      </w:r>
      <w:hyperlink w:history="0" r:id="rId18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9 статьи 39</w:t>
        </w:r>
      </w:hyperlink>
      <w:r>
        <w:rPr>
          <w:sz w:val="24"/>
        </w:rPr>
        <w:t xml:space="preserve"> Федерального закона за использование не по назначению медицинской организацией средств, перечисленных ей по договору на оказание и оплату медицинской помощи по обязательному медицинскому страхованию, медицинская организация уплачивает в бюджет территориального фонда штраф в размере 10 процентов от суммы использованных не по назначению средств и пени в размере одной трехсотой ключевой ставки Центрального банка Российской Федерации, действующей на день предъявления требования территориальным фондом, от суммы использованных не по назначению средств за каждый день просрочки исполнения требований территориального фонда. Средства, использованные не по назначению, медицинская организация возвращает в бюджет территориального фонда в течение десяти рабочих дней со дня предъявления территориальным фондом соответствующего требования.</w:t>
      </w:r>
    </w:p>
    <w:p>
      <w:pPr>
        <w:pStyle w:val="0"/>
        <w:spacing w:before="240" w:lineRule="auto"/>
        <w:ind w:firstLine="540"/>
        <w:jc w:val="both"/>
      </w:pPr>
      <w:r>
        <w:rPr>
          <w:sz w:val="24"/>
        </w:rPr>
        <w:t xml:space="preserve">224. В случае, если судебным решением, принятым по итогам обжалования медицинской организацией результатов контроля качества, объемов, сроков и условий предоставления медицинской помощи, предусмотрен возврат страховой медицинской организацией средств, ранее удержанных с медицинской организации в связи с принятием мер в соответствии со </w:t>
      </w:r>
      <w:hyperlink w:history="0" r:id="rId18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41</w:t>
        </w:r>
      </w:hyperlink>
      <w:r>
        <w:rPr>
          <w:sz w:val="24"/>
        </w:rPr>
        <w:t xml:space="preserve"> Федерального закона, страховая медицинская организация возмещает указанные средства в следующих отчетных периодах.</w:t>
      </w:r>
    </w:p>
    <w:p>
      <w:pPr>
        <w:pStyle w:val="0"/>
        <w:spacing w:before="240" w:lineRule="auto"/>
        <w:ind w:firstLine="540"/>
        <w:jc w:val="both"/>
      </w:pPr>
      <w:r>
        <w:rPr>
          <w:sz w:val="24"/>
        </w:rPr>
        <w:t xml:space="preserve">225. Возмещение средств страховой медицинской организацией осуществляется после получения средств от территориального фонда обязательного медицинского страхования в размере ранее сформированных целевых средств и средств нормированного страхового запаса территориального фонда ранее направленных страховой медицинской организацией в территориальный фонд обязательного медицинского страхования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 соответствии со </w:t>
      </w:r>
      <w:hyperlink w:history="0" r:id="rId18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26</w:t>
        </w:r>
      </w:hyperlink>
      <w:r>
        <w:rPr>
          <w:sz w:val="24"/>
        </w:rPr>
        <w:t xml:space="preserve"> Федерального закона и за счет собственных средств страховой медицинской организации в размере ранее сформированных в соответствии со </w:t>
      </w:r>
      <w:hyperlink w:history="0" r:id="rId18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28</w:t>
        </w:r>
      </w:hyperlink>
      <w:r>
        <w:rPr>
          <w:sz w:val="24"/>
        </w:rPr>
        <w:t xml:space="preserve"> Федерального закона.</w:t>
      </w:r>
    </w:p>
    <w:p>
      <w:pPr>
        <w:pStyle w:val="0"/>
        <w:spacing w:before="240" w:lineRule="auto"/>
        <w:ind w:firstLine="540"/>
        <w:jc w:val="both"/>
      </w:pPr>
      <w:r>
        <w:rPr>
          <w:sz w:val="24"/>
        </w:rPr>
        <w:t xml:space="preserve">226. Страховая медицинская организация, получившая от территориального фонда сведения о застрахованном лице, в отношении которого территориальным органом Фонда пенсионного и социального страхования Российской Федерации принято решение об оплате расходов на медицинскую помощь застрахованному лицу непосредственно после произошедшего тяжелого несчастного случая на производстве, за счет средств обязательного социального страхования от несчастных случаев на производстве и профессиональных заболеваний, исключает данный случай оказания медицинской помощи из оплаты за счет средств обязательного медицинского страхования при последующих расчетах с медицинской организацией по результатам проведения территориальным фондом медико-экономического контроля в соответствии с порядком проведения контроля без учета ранее принятых мер по результатам проведенных медико-экономической экспертизы и (или) экспертизы качества медицинской помощи.</w:t>
      </w:r>
    </w:p>
    <w:p>
      <w:pPr>
        <w:pStyle w:val="0"/>
        <w:spacing w:before="240" w:lineRule="auto"/>
        <w:ind w:firstLine="540"/>
        <w:jc w:val="both"/>
      </w:pPr>
      <w:r>
        <w:rPr>
          <w:sz w:val="24"/>
        </w:rPr>
        <w:t xml:space="preserve">227. Медицинская организация и страховая медицинская организация в соответствии с договором на оказание и оплату медицинской помощи по обязательному медицинскому страхованию ежемесячно, на 1 число месяца, следующего за отчетным, а также ежегодно по состоянию на конец финансового года, проводят сверку расчетов и составляют акт, который должен содержать:</w:t>
      </w:r>
    </w:p>
    <w:p>
      <w:pPr>
        <w:pStyle w:val="0"/>
        <w:spacing w:before="240" w:lineRule="auto"/>
        <w:ind w:firstLine="540"/>
        <w:jc w:val="both"/>
      </w:pPr>
      <w:r>
        <w:rPr>
          <w:sz w:val="24"/>
        </w:rPr>
        <w:t xml:space="preserve">1) сумму задолженности страховой медицинской организации на начало отчетного месяца по:</w:t>
      </w:r>
    </w:p>
    <w:p>
      <w:pPr>
        <w:pStyle w:val="0"/>
        <w:spacing w:before="240" w:lineRule="auto"/>
        <w:ind w:firstLine="540"/>
        <w:jc w:val="both"/>
      </w:pPr>
      <w:r>
        <w:rPr>
          <w:sz w:val="24"/>
        </w:rPr>
        <w:t xml:space="preserve">оплате принятых к оплате по результатам медико-экономического контроля счетов на оплату медицинской помощи;</w:t>
      </w:r>
    </w:p>
    <w:p>
      <w:pPr>
        <w:pStyle w:val="0"/>
        <w:spacing w:before="240" w:lineRule="auto"/>
        <w:ind w:firstLine="540"/>
        <w:jc w:val="both"/>
      </w:pPr>
      <w:r>
        <w:rPr>
          <w:sz w:val="24"/>
        </w:rPr>
        <w:t xml:space="preserve">оплате пени за просрочку перечисления средств за оказанную медицинскую помощь;</w:t>
      </w:r>
    </w:p>
    <w:p>
      <w:pPr>
        <w:pStyle w:val="0"/>
        <w:spacing w:before="240" w:lineRule="auto"/>
        <w:ind w:firstLine="540"/>
        <w:jc w:val="both"/>
      </w:pPr>
      <w:r>
        <w:rPr>
          <w:sz w:val="24"/>
        </w:rPr>
        <w:t xml:space="preserve">2) сумму задолженности медицинской организации на начало отчетного месяца по:</w:t>
      </w:r>
    </w:p>
    <w:p>
      <w:pPr>
        <w:pStyle w:val="0"/>
        <w:spacing w:before="240" w:lineRule="auto"/>
        <w:ind w:firstLine="540"/>
        <w:jc w:val="both"/>
      </w:pPr>
      <w:r>
        <w:rPr>
          <w:sz w:val="24"/>
        </w:rPr>
        <w:t xml:space="preserve">оплате штрафов по результатам:</w:t>
      </w:r>
    </w:p>
    <w:p>
      <w:pPr>
        <w:pStyle w:val="0"/>
        <w:spacing w:before="240" w:lineRule="auto"/>
        <w:ind w:firstLine="540"/>
        <w:jc w:val="both"/>
      </w:pPr>
      <w:r>
        <w:rPr>
          <w:sz w:val="24"/>
        </w:rPr>
        <w:t xml:space="preserve">медико-экономического контроля;</w:t>
      </w:r>
    </w:p>
    <w:p>
      <w:pPr>
        <w:pStyle w:val="0"/>
        <w:spacing w:before="240" w:lineRule="auto"/>
        <w:ind w:firstLine="540"/>
        <w:jc w:val="both"/>
      </w:pPr>
      <w:r>
        <w:rPr>
          <w:sz w:val="24"/>
        </w:rPr>
        <w:t xml:space="preserve">медико-экономической экспертизы;</w:t>
      </w:r>
    </w:p>
    <w:p>
      <w:pPr>
        <w:pStyle w:val="0"/>
        <w:spacing w:before="240" w:lineRule="auto"/>
        <w:ind w:firstLine="540"/>
        <w:jc w:val="both"/>
      </w:pPr>
      <w:r>
        <w:rPr>
          <w:sz w:val="24"/>
        </w:rPr>
        <w:t xml:space="preserve">экспертизы качества медицинской помощи;</w:t>
      </w:r>
    </w:p>
    <w:p>
      <w:pPr>
        <w:pStyle w:val="0"/>
        <w:spacing w:before="240" w:lineRule="auto"/>
        <w:ind w:firstLine="540"/>
        <w:jc w:val="both"/>
      </w:pPr>
      <w:r>
        <w:rPr>
          <w:sz w:val="24"/>
        </w:rPr>
        <w:t xml:space="preserve">возврату средств вследствие принятия к медицинской организации мер в соответствии со </w:t>
      </w:r>
      <w:hyperlink w:history="0" r:id="rId18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41</w:t>
        </w:r>
      </w:hyperlink>
      <w:r>
        <w:rPr>
          <w:sz w:val="24"/>
        </w:rPr>
        <w:t xml:space="preserve"> Федерального закона, в том числе по результатам:</w:t>
      </w:r>
    </w:p>
    <w:p>
      <w:pPr>
        <w:pStyle w:val="0"/>
        <w:spacing w:before="240" w:lineRule="auto"/>
        <w:ind w:firstLine="540"/>
        <w:jc w:val="both"/>
      </w:pPr>
      <w:r>
        <w:rPr>
          <w:sz w:val="24"/>
        </w:rPr>
        <w:t xml:space="preserve">медико-экономического контроля;</w:t>
      </w:r>
    </w:p>
    <w:p>
      <w:pPr>
        <w:pStyle w:val="0"/>
        <w:spacing w:before="240" w:lineRule="auto"/>
        <w:ind w:firstLine="540"/>
        <w:jc w:val="both"/>
      </w:pPr>
      <w:r>
        <w:rPr>
          <w:sz w:val="24"/>
        </w:rPr>
        <w:t xml:space="preserve">медико-экономической экспертизы;</w:t>
      </w:r>
    </w:p>
    <w:p>
      <w:pPr>
        <w:pStyle w:val="0"/>
        <w:spacing w:before="240" w:lineRule="auto"/>
        <w:ind w:firstLine="540"/>
        <w:jc w:val="both"/>
      </w:pPr>
      <w:r>
        <w:rPr>
          <w:sz w:val="24"/>
        </w:rPr>
        <w:t xml:space="preserve">экспертизы качества медицинской помощи;</w:t>
      </w:r>
    </w:p>
    <w:p>
      <w:pPr>
        <w:pStyle w:val="0"/>
        <w:spacing w:before="240" w:lineRule="auto"/>
        <w:ind w:firstLine="540"/>
        <w:jc w:val="both"/>
      </w:pPr>
      <w:r>
        <w:rPr>
          <w:sz w:val="24"/>
        </w:rPr>
        <w:t xml:space="preserve">средствам авансирования медицинской помощи, не обеспеченным выставленными счетами на оплату медицинской помощи с учетом контроля качества ее оказания;</w:t>
      </w:r>
    </w:p>
    <w:p>
      <w:pPr>
        <w:pStyle w:val="0"/>
        <w:spacing w:before="240" w:lineRule="auto"/>
        <w:ind w:firstLine="540"/>
        <w:jc w:val="both"/>
      </w:pPr>
      <w:r>
        <w:rPr>
          <w:sz w:val="24"/>
        </w:rPr>
        <w:t xml:space="preserve">3) сумму задолженности медицинской организации на начало отчетного месяца по оплате пени за просрочку оплаты штрафов и возврата средств вследствие принятия к медицинской организации мер в соответствии со </w:t>
      </w:r>
      <w:hyperlink w:history="0" r:id="rId19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41</w:t>
        </w:r>
      </w:hyperlink>
      <w:r>
        <w:rPr>
          <w:sz w:val="24"/>
        </w:rPr>
        <w:t xml:space="preserve"> Федерального закона;</w:t>
      </w:r>
    </w:p>
    <w:p>
      <w:pPr>
        <w:pStyle w:val="0"/>
        <w:spacing w:before="240" w:lineRule="auto"/>
        <w:ind w:firstLine="540"/>
        <w:jc w:val="both"/>
      </w:pPr>
      <w:r>
        <w:rPr>
          <w:sz w:val="24"/>
        </w:rPr>
        <w:t xml:space="preserve">4) общую сумму средств на оплату медицинской помощи по принятым к оплате по результатам медико-экономического контроля счетам за отчетный месяц;</w:t>
      </w:r>
    </w:p>
    <w:p>
      <w:pPr>
        <w:pStyle w:val="0"/>
        <w:spacing w:before="240" w:lineRule="auto"/>
        <w:ind w:firstLine="540"/>
        <w:jc w:val="both"/>
      </w:pPr>
      <w:r>
        <w:rPr>
          <w:sz w:val="24"/>
        </w:rPr>
        <w:t xml:space="preserve">5) сумму средств по заявке на авансирование медицинской помощи, предъявленной медицинской организации;</w:t>
      </w:r>
    </w:p>
    <w:p>
      <w:pPr>
        <w:pStyle w:val="0"/>
        <w:spacing w:before="240" w:lineRule="auto"/>
        <w:ind w:firstLine="540"/>
        <w:jc w:val="both"/>
      </w:pPr>
      <w:r>
        <w:rPr>
          <w:sz w:val="24"/>
        </w:rPr>
        <w:t xml:space="preserve">6) сумму средств на авансирование, принятую к учету страховой медицинской организацией в соответствии с настоящими Правилами;</w:t>
      </w:r>
    </w:p>
    <w:p>
      <w:pPr>
        <w:pStyle w:val="0"/>
        <w:spacing w:before="240" w:lineRule="auto"/>
        <w:ind w:firstLine="540"/>
        <w:jc w:val="both"/>
      </w:pPr>
      <w:r>
        <w:rPr>
          <w:sz w:val="24"/>
        </w:rPr>
        <w:t xml:space="preserve">7) сумму средств, сформированных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pPr>
        <w:pStyle w:val="0"/>
        <w:spacing w:before="240" w:lineRule="auto"/>
        <w:ind w:firstLine="540"/>
        <w:jc w:val="both"/>
      </w:pPr>
      <w:r>
        <w:rPr>
          <w:sz w:val="24"/>
        </w:rPr>
        <w:t xml:space="preserve">медико-экономического контроля;</w:t>
      </w:r>
    </w:p>
    <w:p>
      <w:pPr>
        <w:pStyle w:val="0"/>
        <w:spacing w:before="240" w:lineRule="auto"/>
        <w:ind w:firstLine="540"/>
        <w:jc w:val="both"/>
      </w:pPr>
      <w:r>
        <w:rPr>
          <w:sz w:val="24"/>
        </w:rPr>
        <w:t xml:space="preserve">медико-экономической экспертизы;</w:t>
      </w:r>
    </w:p>
    <w:p>
      <w:pPr>
        <w:pStyle w:val="0"/>
        <w:spacing w:before="240" w:lineRule="auto"/>
        <w:ind w:firstLine="540"/>
        <w:jc w:val="both"/>
      </w:pPr>
      <w:r>
        <w:rPr>
          <w:sz w:val="24"/>
        </w:rPr>
        <w:t xml:space="preserve">экспертизы качества медицинской помощи;</w:t>
      </w:r>
    </w:p>
    <w:p>
      <w:pPr>
        <w:pStyle w:val="0"/>
        <w:spacing w:before="240" w:lineRule="auto"/>
        <w:ind w:firstLine="540"/>
        <w:jc w:val="both"/>
      </w:pPr>
      <w:r>
        <w:rPr>
          <w:sz w:val="24"/>
        </w:rPr>
        <w:t xml:space="preserve">8) сумму штрафов, начисленных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pPr>
        <w:pStyle w:val="0"/>
        <w:spacing w:before="240" w:lineRule="auto"/>
        <w:ind w:firstLine="540"/>
        <w:jc w:val="both"/>
      </w:pPr>
      <w:r>
        <w:rPr>
          <w:sz w:val="24"/>
        </w:rPr>
        <w:t xml:space="preserve">медико-экономического контроля;</w:t>
      </w:r>
    </w:p>
    <w:p>
      <w:pPr>
        <w:pStyle w:val="0"/>
        <w:spacing w:before="240" w:lineRule="auto"/>
        <w:ind w:firstLine="540"/>
        <w:jc w:val="both"/>
      </w:pPr>
      <w:r>
        <w:rPr>
          <w:sz w:val="24"/>
        </w:rPr>
        <w:t xml:space="preserve">медико-экономической экспертизы;</w:t>
      </w:r>
    </w:p>
    <w:p>
      <w:pPr>
        <w:pStyle w:val="0"/>
        <w:spacing w:before="240" w:lineRule="auto"/>
        <w:ind w:firstLine="540"/>
        <w:jc w:val="both"/>
      </w:pPr>
      <w:r>
        <w:rPr>
          <w:sz w:val="24"/>
        </w:rPr>
        <w:t xml:space="preserve">экспертизы качества медицинской помощи;</w:t>
      </w:r>
    </w:p>
    <w:p>
      <w:pPr>
        <w:pStyle w:val="0"/>
        <w:spacing w:before="240" w:lineRule="auto"/>
        <w:ind w:firstLine="540"/>
        <w:jc w:val="both"/>
      </w:pPr>
      <w:r>
        <w:rPr>
          <w:sz w:val="24"/>
        </w:rPr>
        <w:t xml:space="preserve">9) сумму средств, удержанных страховой медицинской организацией:</w:t>
      </w:r>
    </w:p>
    <w:p>
      <w:pPr>
        <w:pStyle w:val="0"/>
        <w:spacing w:before="240" w:lineRule="auto"/>
        <w:ind w:firstLine="540"/>
        <w:jc w:val="both"/>
      </w:pPr>
      <w:r>
        <w:rPr>
          <w:sz w:val="24"/>
        </w:rPr>
        <w:t xml:space="preserve">по результатам контроля объемов, сроков, качества и условий предоставления медицинской помощи, в том числе:</w:t>
      </w:r>
    </w:p>
    <w:p>
      <w:pPr>
        <w:pStyle w:val="0"/>
        <w:spacing w:before="240" w:lineRule="auto"/>
        <w:ind w:firstLine="540"/>
        <w:jc w:val="both"/>
      </w:pPr>
      <w:r>
        <w:rPr>
          <w:sz w:val="24"/>
        </w:rPr>
        <w:t xml:space="preserve">по результатам медико-экономического контроля;</w:t>
      </w:r>
    </w:p>
    <w:p>
      <w:pPr>
        <w:pStyle w:val="0"/>
        <w:spacing w:before="240" w:lineRule="auto"/>
        <w:ind w:firstLine="540"/>
        <w:jc w:val="both"/>
      </w:pPr>
      <w:r>
        <w:rPr>
          <w:sz w:val="24"/>
        </w:rPr>
        <w:t xml:space="preserve">по результатам медико-экономической экспертизы;</w:t>
      </w:r>
    </w:p>
    <w:p>
      <w:pPr>
        <w:pStyle w:val="0"/>
        <w:spacing w:before="240" w:lineRule="auto"/>
        <w:ind w:firstLine="540"/>
        <w:jc w:val="both"/>
      </w:pPr>
      <w:r>
        <w:rPr>
          <w:sz w:val="24"/>
        </w:rPr>
        <w:t xml:space="preserve">по результатам экспертизы качества медицинской помощи;</w:t>
      </w:r>
    </w:p>
    <w:p>
      <w:pPr>
        <w:pStyle w:val="0"/>
        <w:spacing w:before="240" w:lineRule="auto"/>
        <w:ind w:firstLine="540"/>
        <w:jc w:val="both"/>
      </w:pPr>
      <w:r>
        <w:rPr>
          <w:sz w:val="24"/>
        </w:rPr>
        <w:t xml:space="preserve">по средствам на авансирование оказание медицинской помощи в прошлые периоды, не обеспеченным выставленными счетами на оплату медицинской помощи с учетом контроля качества ее оказания;</w:t>
      </w:r>
    </w:p>
    <w:p>
      <w:pPr>
        <w:pStyle w:val="0"/>
        <w:spacing w:before="240" w:lineRule="auto"/>
        <w:ind w:firstLine="540"/>
        <w:jc w:val="both"/>
      </w:pPr>
      <w:r>
        <w:rPr>
          <w:sz w:val="24"/>
        </w:rPr>
        <w:t xml:space="preserve">10) сумму средств, перечисленных медицинской организацией в страховую медицинскую организацию за отчетный месяц:</w:t>
      </w:r>
    </w:p>
    <w:p>
      <w:pPr>
        <w:pStyle w:val="0"/>
        <w:spacing w:before="240" w:lineRule="auto"/>
        <w:ind w:firstLine="540"/>
        <w:jc w:val="both"/>
      </w:pPr>
      <w:r>
        <w:rPr>
          <w:sz w:val="24"/>
        </w:rPr>
        <w:t xml:space="preserve">в связи с принятием к медицинской организации мер в соответствии со </w:t>
      </w:r>
      <w:hyperlink w:history="0" r:id="rId19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41</w:t>
        </w:r>
      </w:hyperlink>
      <w:r>
        <w:rPr>
          <w:sz w:val="24"/>
        </w:rPr>
        <w:t xml:space="preserve"> Федерального закона, в том числе по результатам:</w:t>
      </w:r>
    </w:p>
    <w:p>
      <w:pPr>
        <w:pStyle w:val="0"/>
        <w:spacing w:before="240" w:lineRule="auto"/>
        <w:ind w:firstLine="540"/>
        <w:jc w:val="both"/>
      </w:pPr>
      <w:r>
        <w:rPr>
          <w:sz w:val="24"/>
        </w:rPr>
        <w:t xml:space="preserve">медико-экономического контроля;</w:t>
      </w:r>
    </w:p>
    <w:p>
      <w:pPr>
        <w:pStyle w:val="0"/>
        <w:spacing w:before="240" w:lineRule="auto"/>
        <w:ind w:firstLine="540"/>
        <w:jc w:val="both"/>
      </w:pPr>
      <w:r>
        <w:rPr>
          <w:sz w:val="24"/>
        </w:rPr>
        <w:t xml:space="preserve">медико-экономической экспертизы;</w:t>
      </w:r>
    </w:p>
    <w:p>
      <w:pPr>
        <w:pStyle w:val="0"/>
        <w:spacing w:before="240" w:lineRule="auto"/>
        <w:ind w:firstLine="540"/>
        <w:jc w:val="both"/>
      </w:pPr>
      <w:r>
        <w:rPr>
          <w:sz w:val="24"/>
        </w:rPr>
        <w:t xml:space="preserve">экспертизы качества медицинской помощи;</w:t>
      </w:r>
    </w:p>
    <w:p>
      <w:pPr>
        <w:pStyle w:val="0"/>
        <w:spacing w:before="240" w:lineRule="auto"/>
        <w:ind w:firstLine="540"/>
        <w:jc w:val="both"/>
      </w:pPr>
      <w:r>
        <w:rPr>
          <w:sz w:val="24"/>
        </w:rPr>
        <w:t xml:space="preserve">оплаты штрафов по результатам контроля объемов, сроков, качества и условий предоставления медицинской помощи, в том числе по результатам:</w:t>
      </w:r>
    </w:p>
    <w:p>
      <w:pPr>
        <w:pStyle w:val="0"/>
        <w:spacing w:before="240" w:lineRule="auto"/>
        <w:ind w:firstLine="540"/>
        <w:jc w:val="both"/>
      </w:pPr>
      <w:r>
        <w:rPr>
          <w:sz w:val="24"/>
        </w:rPr>
        <w:t xml:space="preserve">медико-экономического контроля;</w:t>
      </w:r>
    </w:p>
    <w:p>
      <w:pPr>
        <w:pStyle w:val="0"/>
        <w:spacing w:before="240" w:lineRule="auto"/>
        <w:ind w:firstLine="540"/>
        <w:jc w:val="both"/>
      </w:pPr>
      <w:r>
        <w:rPr>
          <w:sz w:val="24"/>
        </w:rPr>
        <w:t xml:space="preserve">медико-экономической экспертизы;</w:t>
      </w:r>
    </w:p>
    <w:p>
      <w:pPr>
        <w:pStyle w:val="0"/>
        <w:spacing w:before="240" w:lineRule="auto"/>
        <w:ind w:firstLine="540"/>
        <w:jc w:val="both"/>
      </w:pPr>
      <w:r>
        <w:rPr>
          <w:sz w:val="24"/>
        </w:rPr>
        <w:t xml:space="preserve">экспертизы качества медицинской помощи;</w:t>
      </w:r>
    </w:p>
    <w:p>
      <w:pPr>
        <w:pStyle w:val="0"/>
        <w:spacing w:before="240" w:lineRule="auto"/>
        <w:ind w:firstLine="540"/>
        <w:jc w:val="both"/>
      </w:pPr>
      <w:r>
        <w:rPr>
          <w:sz w:val="24"/>
        </w:rPr>
        <w:t xml:space="preserve">в связи с превышением сумм авансирования над выставленными счетами на оплату медицинской помощи с учетом контроля качества ее оказания;</w:t>
      </w:r>
    </w:p>
    <w:p>
      <w:pPr>
        <w:pStyle w:val="0"/>
        <w:spacing w:before="240" w:lineRule="auto"/>
        <w:ind w:firstLine="540"/>
        <w:jc w:val="both"/>
      </w:pPr>
      <w:r>
        <w:rPr>
          <w:sz w:val="24"/>
        </w:rPr>
        <w:t xml:space="preserve">11) сумму средств, удержанных по результатам принятия территориальными органами Фонда пенсионного и социального страхования Российской Федерации решения об оплате расходов на медицинскую помощь застрахованному лицу непосредственно после произошедшего тяжелого несчастного случая на производстве;</w:t>
      </w:r>
    </w:p>
    <w:p>
      <w:pPr>
        <w:pStyle w:val="0"/>
        <w:spacing w:before="240" w:lineRule="auto"/>
        <w:ind w:firstLine="540"/>
        <w:jc w:val="both"/>
      </w:pPr>
      <w:r>
        <w:rPr>
          <w:sz w:val="24"/>
        </w:rPr>
        <w:t xml:space="preserve">12) сумму средств, перечисленных страховой медицинской организации в медицинскую организации в отчетном месяце:</w:t>
      </w:r>
    </w:p>
    <w:p>
      <w:pPr>
        <w:pStyle w:val="0"/>
        <w:spacing w:before="240" w:lineRule="auto"/>
        <w:ind w:firstLine="540"/>
        <w:jc w:val="both"/>
      </w:pPr>
      <w:r>
        <w:rPr>
          <w:sz w:val="24"/>
        </w:rPr>
        <w:t xml:space="preserve">по заявке на авансирование;</w:t>
      </w:r>
    </w:p>
    <w:p>
      <w:pPr>
        <w:pStyle w:val="0"/>
        <w:spacing w:before="240" w:lineRule="auto"/>
        <w:ind w:firstLine="540"/>
        <w:jc w:val="both"/>
      </w:pPr>
      <w:r>
        <w:rPr>
          <w:sz w:val="24"/>
        </w:rPr>
        <w:t xml:space="preserve">по счетам на оплату медицинской помощи;</w:t>
      </w:r>
    </w:p>
    <w:p>
      <w:pPr>
        <w:pStyle w:val="0"/>
        <w:spacing w:before="240" w:lineRule="auto"/>
        <w:ind w:firstLine="540"/>
        <w:jc w:val="both"/>
      </w:pPr>
      <w:r>
        <w:rPr>
          <w:sz w:val="24"/>
        </w:rPr>
        <w:t xml:space="preserve">13) сумму начисленных пеней страховой медицинской организации за несвоевременное перечисление средств на:</w:t>
      </w:r>
    </w:p>
    <w:p>
      <w:pPr>
        <w:pStyle w:val="0"/>
        <w:spacing w:before="240" w:lineRule="auto"/>
        <w:ind w:firstLine="540"/>
        <w:jc w:val="both"/>
      </w:pPr>
      <w:r>
        <w:rPr>
          <w:sz w:val="24"/>
        </w:rPr>
        <w:t xml:space="preserve">авансирование оказание медицинской помощи;</w:t>
      </w:r>
    </w:p>
    <w:p>
      <w:pPr>
        <w:pStyle w:val="0"/>
        <w:spacing w:before="240" w:lineRule="auto"/>
        <w:ind w:firstLine="540"/>
        <w:jc w:val="both"/>
      </w:pPr>
      <w:r>
        <w:rPr>
          <w:sz w:val="24"/>
        </w:rPr>
        <w:t xml:space="preserve">оплату медицинской помощи по результатам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14) сумму начисленных медицинской организации пеней за несвоевременный возврат средств по результатам принятия мер, предусмотренных </w:t>
      </w:r>
      <w:hyperlink w:history="0" r:id="rId19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41</w:t>
        </w:r>
      </w:hyperlink>
      <w:r>
        <w:rPr>
          <w:sz w:val="24"/>
        </w:rPr>
        <w:t xml:space="preserve"> Федерального закона;</w:t>
      </w:r>
    </w:p>
    <w:p>
      <w:pPr>
        <w:pStyle w:val="0"/>
        <w:spacing w:before="240" w:lineRule="auto"/>
        <w:ind w:firstLine="540"/>
        <w:jc w:val="both"/>
      </w:pPr>
      <w:r>
        <w:rPr>
          <w:sz w:val="24"/>
        </w:rPr>
        <w:t xml:space="preserve">15) сумму списанной задолженности медицинской организации в соответствии с решениями, принятыми в соответствии с законодательством Российской Федерации;</w:t>
      </w:r>
    </w:p>
    <w:p>
      <w:pPr>
        <w:pStyle w:val="0"/>
        <w:spacing w:before="240" w:lineRule="auto"/>
        <w:ind w:firstLine="540"/>
        <w:jc w:val="both"/>
      </w:pPr>
      <w:r>
        <w:rPr>
          <w:sz w:val="24"/>
        </w:rPr>
        <w:t xml:space="preserve">16) сумму средств, подлежащих перечислению медицинской организации в соответствии с решениями, принятыми в соответствии с законодательством Российской Федерации;</w:t>
      </w:r>
    </w:p>
    <w:p>
      <w:pPr>
        <w:pStyle w:val="0"/>
        <w:spacing w:before="240" w:lineRule="auto"/>
        <w:ind w:firstLine="540"/>
        <w:jc w:val="both"/>
      </w:pPr>
      <w:r>
        <w:rPr>
          <w:sz w:val="24"/>
        </w:rPr>
        <w:t xml:space="preserve">17) сумму перечисленных страховой медицинской организацией пеней за несвоевременное перечисление средств на оплату медицинской помощи по результатам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18) сумму перечисленных медицинской организацией пеней за несвоевременный возврат средств по результатам принятия мер, предусмотренных </w:t>
      </w:r>
      <w:hyperlink w:history="0" r:id="rId19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41</w:t>
        </w:r>
      </w:hyperlink>
      <w:r>
        <w:rPr>
          <w:sz w:val="24"/>
        </w:rPr>
        <w:t xml:space="preserve"> Федерального закона;</w:t>
      </w:r>
    </w:p>
    <w:p>
      <w:pPr>
        <w:pStyle w:val="0"/>
        <w:spacing w:before="240" w:lineRule="auto"/>
        <w:ind w:firstLine="540"/>
        <w:jc w:val="both"/>
      </w:pPr>
      <w:r>
        <w:rPr>
          <w:sz w:val="24"/>
        </w:rPr>
        <w:t xml:space="preserve">19) сумму задолженности страховой медицинской организации на конец отчетного периода по оплате:</w:t>
      </w:r>
    </w:p>
    <w:p>
      <w:pPr>
        <w:pStyle w:val="0"/>
        <w:spacing w:before="240" w:lineRule="auto"/>
        <w:ind w:firstLine="540"/>
        <w:jc w:val="both"/>
      </w:pPr>
      <w:r>
        <w:rPr>
          <w:sz w:val="24"/>
        </w:rPr>
        <w:t xml:space="preserve">выставленных счетов на оплату медицинской помощи с учетом результатов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пени за просрочку перечисления средств за оказанную медицинскую помощь;</w:t>
      </w:r>
    </w:p>
    <w:p>
      <w:pPr>
        <w:pStyle w:val="0"/>
        <w:spacing w:before="240" w:lineRule="auto"/>
        <w:ind w:firstLine="540"/>
        <w:jc w:val="both"/>
      </w:pPr>
      <w:r>
        <w:rPr>
          <w:sz w:val="24"/>
        </w:rPr>
        <w:t xml:space="preserve">20) сумму задолженности медицинской организации на конец отчетного месяца по:</w:t>
      </w:r>
    </w:p>
    <w:p>
      <w:pPr>
        <w:pStyle w:val="0"/>
        <w:spacing w:before="240" w:lineRule="auto"/>
        <w:ind w:firstLine="540"/>
        <w:jc w:val="both"/>
      </w:pPr>
      <w:r>
        <w:rPr>
          <w:sz w:val="24"/>
        </w:rPr>
        <w:t xml:space="preserve">оплате штрафов по результатам:</w:t>
      </w:r>
    </w:p>
    <w:p>
      <w:pPr>
        <w:pStyle w:val="0"/>
        <w:spacing w:before="240" w:lineRule="auto"/>
        <w:ind w:firstLine="540"/>
        <w:jc w:val="both"/>
      </w:pPr>
      <w:r>
        <w:rPr>
          <w:sz w:val="24"/>
        </w:rPr>
        <w:t xml:space="preserve">медико-экономического контроля;</w:t>
      </w:r>
    </w:p>
    <w:p>
      <w:pPr>
        <w:pStyle w:val="0"/>
        <w:spacing w:before="240" w:lineRule="auto"/>
        <w:ind w:firstLine="540"/>
        <w:jc w:val="both"/>
      </w:pPr>
      <w:r>
        <w:rPr>
          <w:sz w:val="24"/>
        </w:rPr>
        <w:t xml:space="preserve">медико-экономической экспертизы;</w:t>
      </w:r>
    </w:p>
    <w:p>
      <w:pPr>
        <w:pStyle w:val="0"/>
        <w:spacing w:before="240" w:lineRule="auto"/>
        <w:ind w:firstLine="540"/>
        <w:jc w:val="both"/>
      </w:pPr>
      <w:r>
        <w:rPr>
          <w:sz w:val="24"/>
        </w:rPr>
        <w:t xml:space="preserve">экспертизы качества медицинской помощи;</w:t>
      </w:r>
    </w:p>
    <w:p>
      <w:pPr>
        <w:pStyle w:val="0"/>
        <w:spacing w:before="240" w:lineRule="auto"/>
        <w:ind w:firstLine="540"/>
        <w:jc w:val="both"/>
      </w:pPr>
      <w:r>
        <w:rPr>
          <w:sz w:val="24"/>
        </w:rPr>
        <w:t xml:space="preserve">возврату средств вследствие принятия к медицинской организации мер в соответствии со </w:t>
      </w:r>
      <w:hyperlink w:history="0" r:id="rId19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41</w:t>
        </w:r>
      </w:hyperlink>
      <w:r>
        <w:rPr>
          <w:sz w:val="24"/>
        </w:rPr>
        <w:t xml:space="preserve"> Федерального закона, по результатам:</w:t>
      </w:r>
    </w:p>
    <w:p>
      <w:pPr>
        <w:pStyle w:val="0"/>
        <w:spacing w:before="240" w:lineRule="auto"/>
        <w:ind w:firstLine="540"/>
        <w:jc w:val="both"/>
      </w:pPr>
      <w:r>
        <w:rPr>
          <w:sz w:val="24"/>
        </w:rPr>
        <w:t xml:space="preserve">медико-экономического контроля;</w:t>
      </w:r>
    </w:p>
    <w:p>
      <w:pPr>
        <w:pStyle w:val="0"/>
        <w:spacing w:before="240" w:lineRule="auto"/>
        <w:ind w:firstLine="540"/>
        <w:jc w:val="both"/>
      </w:pPr>
      <w:r>
        <w:rPr>
          <w:sz w:val="24"/>
        </w:rPr>
        <w:t xml:space="preserve">медико-экономической экспертизы;</w:t>
      </w:r>
    </w:p>
    <w:p>
      <w:pPr>
        <w:pStyle w:val="0"/>
        <w:spacing w:before="240" w:lineRule="auto"/>
        <w:ind w:firstLine="540"/>
        <w:jc w:val="both"/>
      </w:pPr>
      <w:r>
        <w:rPr>
          <w:sz w:val="24"/>
        </w:rPr>
        <w:t xml:space="preserve">экспертизы качества медицинской помощи;</w:t>
      </w:r>
    </w:p>
    <w:p>
      <w:pPr>
        <w:pStyle w:val="0"/>
        <w:spacing w:before="240" w:lineRule="auto"/>
        <w:ind w:firstLine="540"/>
        <w:jc w:val="both"/>
      </w:pPr>
      <w:r>
        <w:rPr>
          <w:sz w:val="24"/>
        </w:rPr>
        <w:t xml:space="preserve">средствам авансирования медицинской помощи, не обеспеченным выставленными счетами на оплату медицинской помощи с учетом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оплате пеней за просрочку оплаты штрафов и возврата средств вследствие принятия к медицинской организации мер в соответствии со </w:t>
      </w:r>
      <w:hyperlink w:history="0" r:id="rId19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41</w:t>
        </w:r>
      </w:hyperlink>
      <w:r>
        <w:rPr>
          <w:sz w:val="24"/>
        </w:rPr>
        <w:t xml:space="preserve"> Федерального закона;</w:t>
      </w:r>
    </w:p>
    <w:p>
      <w:pPr>
        <w:pStyle w:val="0"/>
        <w:spacing w:before="240" w:lineRule="auto"/>
        <w:ind w:firstLine="540"/>
        <w:jc w:val="both"/>
      </w:pPr>
      <w:r>
        <w:rPr>
          <w:sz w:val="24"/>
        </w:rPr>
        <w:t xml:space="preserve">21) сумму задолженности медицинской организации на конец отчетного месяца по оплате пени за просрочку оплаты штрафов и возврату средств вследствие принятия к медицинской организации мер в соответствии со </w:t>
      </w:r>
      <w:hyperlink w:history="0" r:id="rId19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41</w:t>
        </w:r>
      </w:hyperlink>
      <w:r>
        <w:rPr>
          <w:sz w:val="24"/>
        </w:rPr>
        <w:t xml:space="preserve"> Федерального закона.</w:t>
      </w:r>
    </w:p>
    <w:p>
      <w:pPr>
        <w:pStyle w:val="0"/>
        <w:spacing w:before="240" w:lineRule="auto"/>
        <w:ind w:firstLine="540"/>
        <w:jc w:val="both"/>
      </w:pPr>
      <w:r>
        <w:rPr>
          <w:sz w:val="24"/>
        </w:rPr>
        <w:t xml:space="preserve">228. Акт подписывается руководителем и главным бухгалтером страховой медицинской организации (или иным должностным лицом, на которое возлагается ведение бухгалтерского учета), руководителем и главным бухгалтером медицинской организации (или иным должностным лицом, на которое возлагается ведение бухгалтерского учета) и при формировании акта в форме документа на бумажном носителе - заверяется печатями страховой медицинской организации и медицинской организации (при наличии).</w:t>
      </w:r>
    </w:p>
    <w:p>
      <w:pPr>
        <w:pStyle w:val="0"/>
        <w:spacing w:before="240" w:lineRule="auto"/>
        <w:ind w:firstLine="540"/>
        <w:jc w:val="both"/>
      </w:pPr>
      <w:r>
        <w:rPr>
          <w:sz w:val="24"/>
        </w:rPr>
        <w:t xml:space="preserve">229. Для медицинской организации, включенной в реестр медицинских организаций, участвующих в реализации территориальной программы субъекта Российской Федерации по месту фактического оказания медицинской организацией медицинской помощи, и оказывающей медицинскую помощь в рамках реализации территориальной программы другого субъекта Российской Федерации (далее - второй субъект Российской Федерации), при оплате медицинской помощи, оказанной лицам, полис которым выдан во втором субъекте Российской Федерации, применяются тарифы на оплату медицинской помощи по обязательному медицинскому страхованию, установленные для данной медицинской организации в заключаемом в соответствии со </w:t>
      </w:r>
      <w:hyperlink w:history="0" r:id="rId19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30</w:t>
        </w:r>
      </w:hyperlink>
      <w:r>
        <w:rPr>
          <w:sz w:val="24"/>
        </w:rPr>
        <w:t xml:space="preserve"> Федерального закона тарифном соглашении субъекта Российской Федерации по месту оказания медицинской помощи.</w:t>
      </w:r>
    </w:p>
    <w:p>
      <w:pPr>
        <w:pStyle w:val="0"/>
        <w:jc w:val="both"/>
      </w:pPr>
      <w:r>
        <w:rPr>
          <w:sz w:val="24"/>
        </w:rPr>
      </w:r>
    </w:p>
    <w:p>
      <w:pPr>
        <w:pStyle w:val="2"/>
        <w:outlineLvl w:val="1"/>
        <w:jc w:val="center"/>
      </w:pPr>
      <w:r>
        <w:rPr>
          <w:sz w:val="24"/>
        </w:rPr>
        <w:t xml:space="preserve">IX. Осуществление расчетов за медицинскую помощь,</w:t>
      </w:r>
    </w:p>
    <w:p>
      <w:pPr>
        <w:pStyle w:val="2"/>
        <w:jc w:val="center"/>
      </w:pPr>
      <w:r>
        <w:rPr>
          <w:sz w:val="24"/>
        </w:rPr>
        <w:t xml:space="preserve">оказанную застрахованным лицам за пределами территории</w:t>
      </w:r>
    </w:p>
    <w:p>
      <w:pPr>
        <w:pStyle w:val="2"/>
        <w:jc w:val="center"/>
      </w:pPr>
      <w:r>
        <w:rPr>
          <w:sz w:val="24"/>
        </w:rPr>
        <w:t xml:space="preserve">субъекта Российской Федерации, в котором выдан полис</w:t>
      </w:r>
    </w:p>
    <w:p>
      <w:pPr>
        <w:pStyle w:val="2"/>
        <w:jc w:val="center"/>
      </w:pPr>
      <w:r>
        <w:rPr>
          <w:sz w:val="24"/>
        </w:rPr>
        <w:t xml:space="preserve">обязательного медицинского страхования</w:t>
      </w:r>
    </w:p>
    <w:p>
      <w:pPr>
        <w:pStyle w:val="0"/>
        <w:jc w:val="both"/>
      </w:pPr>
      <w:r>
        <w:rPr>
          <w:sz w:val="24"/>
        </w:rPr>
      </w:r>
    </w:p>
    <w:p>
      <w:pPr>
        <w:pStyle w:val="0"/>
        <w:ind w:firstLine="540"/>
        <w:jc w:val="both"/>
      </w:pPr>
      <w:r>
        <w:rPr>
          <w:sz w:val="24"/>
        </w:rPr>
        <w:t xml:space="preserve">230.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им выдан полис, в объеме, установленном базовой программой, не позднее двадцати пяти дней с даты представления медицинской организацией счета и реестра на оплату указанной медицинской помощи с учетом результатов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231. Территориальный фонд субъекта Российской Федерации, в котором застрахованному лицу выдан полис (далее - территориальный фонд по месту страхования), осуществляет возмещение средств территориальному фонду по месту оказания медицинской помощи не позднее двадцати пяти дней с даты получения счета, предъявленного территориальным фондом по месту оказания медицинской помощи (далее - счет по межтерриториальным расчетам),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232. Территориальный фонд субъекта Российской Федерации по месту оказания медицинской помощи принимает меры по исключению оплаты за счет средств обязательного медицинского страхования медицинской помощи, оказанной застрахованным лицам за пределами территории субъекта Российской Федерации, в котором им выданы полисы (далее - за пределами территории страхования), непосредственно после произошедшего тяжелого несчастного случая на производстве.</w:t>
      </w:r>
    </w:p>
    <w:p>
      <w:pPr>
        <w:pStyle w:val="0"/>
        <w:spacing w:before="240" w:lineRule="auto"/>
        <w:ind w:firstLine="540"/>
        <w:jc w:val="both"/>
      </w:pPr>
      <w:r>
        <w:rPr>
          <w:sz w:val="24"/>
        </w:rPr>
        <w:t xml:space="preserve">233. Территориальные фонды осуществляют расчеты за медицинскую помощь, оказанную застрахованным лицам за пределами территории страхования, в объеме, установленном базовой программой (далее - межтерриториальные расчеты), за счет средств нормированного страхового запаса территориального фонда.</w:t>
      </w:r>
    </w:p>
    <w:bookmarkStart w:id="1006" w:name="P1006"/>
    <w:bookmarkEnd w:id="1006"/>
    <w:p>
      <w:pPr>
        <w:pStyle w:val="0"/>
        <w:spacing w:before="240" w:lineRule="auto"/>
        <w:ind w:firstLine="540"/>
        <w:jc w:val="both"/>
      </w:pPr>
      <w:r>
        <w:rPr>
          <w:sz w:val="24"/>
        </w:rPr>
        <w:t xml:space="preserve">234. При осуществлении расчетов за медицинскую помощь, оказанную застрахованным лицам за пределами территории страхования, информационный обмен осуществляется в электронном виде в соответствии с </w:t>
      </w:r>
      <w:hyperlink w:history="0" r:id="rId198" w:tooltip="Приказ ФФОМС от 07.04.2011 N 79 (ред. от 16.11.2021) &quot;Об утверждении Общих принципов построения и функционирования информационных систем в сфере обязательного медицинского страхования&quot; {КонсультантПлюс}">
        <w:r>
          <w:rPr>
            <w:sz w:val="24"/>
            <w:color w:val="0000ff"/>
          </w:rPr>
          <w:t xml:space="preserve">общими принципами</w:t>
        </w:r>
      </w:hyperlink>
      <w:r>
        <w:rPr>
          <w:sz w:val="24"/>
        </w:rPr>
        <w:t xml:space="preserve"> построения и функционирования информационных систем и порядком информационного взаимодействия в сфере обязательного медицинского страхования, определяемыми Федеральным фондом в соответствии с </w:t>
      </w:r>
      <w:hyperlink w:history="0" r:id="rId19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8 части 8 статьи 33</w:t>
        </w:r>
      </w:hyperlink>
      <w:r>
        <w:rPr>
          <w:sz w:val="24"/>
        </w:rPr>
        <w:t xml:space="preserve"> Федерального закона (далее - порядок информационного взаимодействия).</w:t>
      </w:r>
    </w:p>
    <w:p>
      <w:pPr>
        <w:pStyle w:val="0"/>
        <w:spacing w:before="240" w:lineRule="auto"/>
        <w:ind w:firstLine="540"/>
        <w:jc w:val="both"/>
      </w:pPr>
      <w:r>
        <w:rPr>
          <w:sz w:val="24"/>
        </w:rPr>
        <w:t xml:space="preserve">235. При отсутствии технической возможности осуществления информационного обмена, указанного в </w:t>
      </w:r>
      <w:hyperlink w:history="0" w:anchor="P1006" w:tooltip="234. При осуществлении расчетов за медицинскую помощь, оказанную застрахованным лицам за пределами территории страхования, информационный обмен осуществляется в электронном виде в соответствии с общими принципами построения и функционирования информационных систем и порядком информационного взаимодействия в сфере обязательного медицинского страхования, определяемыми Федеральным фондом в соответствии с пунктом 8 части 8 статьи 33 Федерального закона (далее - порядок информационного взаимодействия).">
        <w:r>
          <w:rPr>
            <w:sz w:val="24"/>
            <w:color w:val="0000ff"/>
          </w:rPr>
          <w:t xml:space="preserve">пункте 234</w:t>
        </w:r>
      </w:hyperlink>
      <w:r>
        <w:rPr>
          <w:sz w:val="24"/>
        </w:rPr>
        <w:t xml:space="preserve"> настоящих Правил, в электронном виде, подтвержденной Федеральным фондом, обмен осуществляется в форме документа на бумажном носителе, с внесением в государственную информационную систему обязательного медицинского страхования сведений, направленных в форме документа на бумажном носителе не позднее трех рабочих дней со дня размещения Федеральным фондом на официальном сайте Федерального фонда информации об обеспечении технической возможности осуществления обмена в электронном виде.</w:t>
      </w:r>
    </w:p>
    <w:p>
      <w:pPr>
        <w:pStyle w:val="0"/>
        <w:spacing w:before="240" w:lineRule="auto"/>
        <w:ind w:firstLine="540"/>
        <w:jc w:val="both"/>
      </w:pPr>
      <w:r>
        <w:rPr>
          <w:sz w:val="24"/>
        </w:rPr>
        <w:t xml:space="preserve">236. Медицинская организация формирует в соответствии с </w:t>
      </w:r>
      <w:hyperlink w:history="0" w:anchor="P835" w:tooltip="200. Счет на оплату медицинской помощи должен содержать следующие сведения:">
        <w:r>
          <w:rPr>
            <w:sz w:val="24"/>
            <w:color w:val="0000ff"/>
          </w:rPr>
          <w:t xml:space="preserve">пунктами 200</w:t>
        </w:r>
      </w:hyperlink>
      <w:r>
        <w:rPr>
          <w:sz w:val="24"/>
        </w:rPr>
        <w:t xml:space="preserve"> и </w:t>
      </w:r>
      <w:hyperlink w:history="0" w:anchor="P843" w:tooltip="201. Реестр счета должен содержать следующие сведения:">
        <w:r>
          <w:rPr>
            <w:sz w:val="24"/>
            <w:color w:val="0000ff"/>
          </w:rPr>
          <w:t xml:space="preserve">201</w:t>
        </w:r>
      </w:hyperlink>
      <w:r>
        <w:rPr>
          <w:sz w:val="24"/>
        </w:rPr>
        <w:t xml:space="preserve"> настоящих Правил и направляет счета и реестры счетов на оплату медицинской помощи, оказанной застрахованным лицам за пределами территории страхования, в территориальный фонд по месту оказания медицинской помощи не позднее пяти рабочих дней месяца, следующего за месяцем завершения оказания медицинской помощи.</w:t>
      </w:r>
    </w:p>
    <w:p>
      <w:pPr>
        <w:pStyle w:val="0"/>
        <w:spacing w:before="240" w:lineRule="auto"/>
        <w:ind w:firstLine="540"/>
        <w:jc w:val="both"/>
      </w:pPr>
      <w:r>
        <w:rPr>
          <w:sz w:val="24"/>
        </w:rPr>
        <w:t xml:space="preserve">237. Территориальный фонд по месту оказания медицинской помощи в течение 10 рабочих дней со дня представления медицинской организацией счета и реестра счета на оплату медицинской помощи проводит медико-экономический контроль предъявленного медицинской организацией счета и реестра счета и при отсутствии дефектов и нарушений, предусмотренных порядком проведения контроля (далее - причины), требующих отклонения счета и реестра счета на оплату медицинской помощи, осуществляет включение счета и реестра счета на оплату медицинской помощи в счет по межтерриториальным расчетам, формируемый в соответствии с </w:t>
      </w:r>
      <w:hyperlink w:history="0" w:anchor="P1019" w:tooltip="247. Счет по межтерриториальным расчетам должен содержать в том числе следующие сведения:">
        <w:r>
          <w:rPr>
            <w:sz w:val="24"/>
            <w:color w:val="0000ff"/>
          </w:rPr>
          <w:t xml:space="preserve">пунктом 247</w:t>
        </w:r>
      </w:hyperlink>
      <w:r>
        <w:rPr>
          <w:sz w:val="24"/>
        </w:rPr>
        <w:t xml:space="preserve"> настоящих Правил, и направление его с приложением счета и реестра счета на оплату медицинской помощи в территориальный фонд по месту страхования.</w:t>
      </w:r>
    </w:p>
    <w:p>
      <w:pPr>
        <w:pStyle w:val="0"/>
        <w:spacing w:before="240" w:lineRule="auto"/>
        <w:ind w:firstLine="540"/>
        <w:jc w:val="both"/>
      </w:pPr>
      <w:r>
        <w:rPr>
          <w:sz w:val="24"/>
        </w:rPr>
        <w:t xml:space="preserve">238. В случае обнаружения после проведения медико-экономического контроля причин, требующих дополнительного рассмотрения реестра счета на оплату медицинской помощи посредством проведения медико-экономической экспертизы и/или экспертизы качества медицинской помощи, ее (их) проведение осуществляется в соответствии с порядком проведения контроля.</w:t>
      </w:r>
    </w:p>
    <w:p>
      <w:pPr>
        <w:pStyle w:val="0"/>
        <w:spacing w:before="240" w:lineRule="auto"/>
        <w:ind w:firstLine="540"/>
        <w:jc w:val="both"/>
      </w:pPr>
      <w:r>
        <w:rPr>
          <w:sz w:val="24"/>
        </w:rPr>
        <w:t xml:space="preserve">239. В уведомлении об организации проведения совместной медико-экономической экспертизы и/или экспертизы качества медицинской помощи указываются предложения по кандидатуре специалиста-эксперта и/или эксперта качества медицинской помощи.</w:t>
      </w:r>
    </w:p>
    <w:p>
      <w:pPr>
        <w:pStyle w:val="0"/>
        <w:spacing w:before="240" w:lineRule="auto"/>
        <w:ind w:firstLine="540"/>
        <w:jc w:val="both"/>
      </w:pPr>
      <w:r>
        <w:rPr>
          <w:sz w:val="24"/>
        </w:rPr>
        <w:t xml:space="preserve">240. Территориальный фонд по месту страхования не позднее двадцати пяти дней со дня получения от территориального фонда по месту оказания медицинской помощи счета по межтерриториальным расчетам и прилагаемых к нему счетов и реестров счетов на оплату медицинской помощи осуществляет возмещение затрат территориального фонда на оплату медицинской помощи в соответствии с суммой, указанной в счете по межтерриториальным расчетам.</w:t>
      </w:r>
    </w:p>
    <w:p>
      <w:pPr>
        <w:pStyle w:val="0"/>
        <w:spacing w:before="240" w:lineRule="auto"/>
        <w:ind w:firstLine="540"/>
        <w:jc w:val="both"/>
      </w:pPr>
      <w:r>
        <w:rPr>
          <w:sz w:val="24"/>
        </w:rPr>
        <w:t xml:space="preserve">241. По результатам контроля объемов, сроков, качества и условий предоставления медицинской помощи в соответствии с </w:t>
      </w:r>
      <w:hyperlink w:history="0" r:id="rId20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10 статьи 40</w:t>
        </w:r>
      </w:hyperlink>
      <w:r>
        <w:rPr>
          <w:sz w:val="24"/>
        </w:rPr>
        <w:t xml:space="preserve"> Федерального закона применяются меры, предусмотренные </w:t>
      </w:r>
      <w:hyperlink w:history="0" r:id="rId20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41</w:t>
        </w:r>
      </w:hyperlink>
      <w:r>
        <w:rPr>
          <w:sz w:val="24"/>
        </w:rPr>
        <w:t xml:space="preserve"> Федерального закона и условиями договора на оказание и оплату медицинской помощи по обязательному медицинскому страхованию.</w:t>
      </w:r>
    </w:p>
    <w:p>
      <w:pPr>
        <w:pStyle w:val="0"/>
        <w:spacing w:before="240" w:lineRule="auto"/>
        <w:ind w:firstLine="540"/>
        <w:jc w:val="both"/>
      </w:pPr>
      <w:r>
        <w:rPr>
          <w:sz w:val="24"/>
        </w:rPr>
        <w:t xml:space="preserve">242. Территориальный фонд по месту оказания медицинской помощи осуществляет направление сведений о результатах проведения медико-экономической экспертизы и/или экспертизы качества медицинской помощи медицинской организации и в территориальный фонд по месту страхования.</w:t>
      </w:r>
    </w:p>
    <w:p>
      <w:pPr>
        <w:pStyle w:val="0"/>
        <w:spacing w:before="240" w:lineRule="auto"/>
        <w:ind w:firstLine="540"/>
        <w:jc w:val="both"/>
      </w:pPr>
      <w:r>
        <w:rPr>
          <w:sz w:val="24"/>
        </w:rPr>
        <w:t xml:space="preserve">243. Возврат средств территориальным фондом по месту оказания медицинской помощи в территориальный фонд по месту страхования осуществляется путем уменьшения сумм, выставленных в счете по межтерриториальным расчетам, или путем перечисления указанных средств в территориальный фонд по месту страхования. Возврат средств оформляется территориальным фондом по месту оказания медицинской помощи уведомлением о возврате средств, которое прилагается к счету по межтерриториальным расчетам.</w:t>
      </w:r>
    </w:p>
    <w:p>
      <w:pPr>
        <w:pStyle w:val="0"/>
        <w:spacing w:before="240" w:lineRule="auto"/>
        <w:ind w:firstLine="540"/>
        <w:jc w:val="both"/>
      </w:pPr>
      <w:r>
        <w:rPr>
          <w:sz w:val="24"/>
        </w:rPr>
        <w:t xml:space="preserve">244. В случае, если судебным решением, принятым по итогам обжалования медицинской организацией результатов контроля качества, объемов, сроков и условий предоставления медицинской помощи, предусмотрен возврат медицинской организацией средств, ранее взысканных с нее в связи с принятием мер в соответствии со </w:t>
      </w:r>
      <w:hyperlink w:history="0" r:id="rId20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41</w:t>
        </w:r>
      </w:hyperlink>
      <w:r>
        <w:rPr>
          <w:sz w:val="24"/>
        </w:rPr>
        <w:t xml:space="preserve"> Федерального закона, территориальный фонд по месту страхования осуществляет возмещение территориальному фонду по месту оказания медицинской помощи указанных средств после получения от территориального фонда по месту оказания медицинской помощи уведомления о восстановлении средств, взысканных вследствие принятия мер в соответствии со </w:t>
      </w:r>
      <w:hyperlink w:history="0" r:id="rId20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41</w:t>
        </w:r>
      </w:hyperlink>
      <w:r>
        <w:rPr>
          <w:sz w:val="24"/>
        </w:rPr>
        <w:t xml:space="preserve"> Федерального закона. Возмещение средств территориальным фондом по месту страхования в территориальный фонд по месту оказания медицинской помощи может также осуществляться путем увеличения сумм, выставленных территориальным фондом по месту оказания медицинской помощи в счете по межтерриториальным расчетам.</w:t>
      </w:r>
    </w:p>
    <w:p>
      <w:pPr>
        <w:pStyle w:val="0"/>
        <w:spacing w:before="240" w:lineRule="auto"/>
        <w:ind w:firstLine="540"/>
        <w:jc w:val="both"/>
      </w:pPr>
      <w:r>
        <w:rPr>
          <w:sz w:val="24"/>
        </w:rPr>
        <w:t xml:space="preserve">245. Сумма, не подлежащая оплате по результатам медико-экономического контроля, медико-экономической экспертизы, экспертизы качества медицинской помощи, согласно </w:t>
      </w:r>
      <w:hyperlink w:history="0" r:id="rId20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 41</w:t>
        </w:r>
      </w:hyperlink>
      <w:r>
        <w:rPr>
          <w:sz w:val="24"/>
        </w:rPr>
        <w:t xml:space="preserve"> Федерального закона удерживается из объема средств, предусмотренных для оплаты медицинской помощи, оказанной медицинскими организациями, или подлежит возврату в территориальный фонд по месту оказания медицинской помощи медицинской организацией в соответствии с договором на оказание и оплату медицинской помощи по обязательному медицинскому страхованию и порядком проведения контроля.</w:t>
      </w:r>
    </w:p>
    <w:p>
      <w:pPr>
        <w:pStyle w:val="0"/>
        <w:spacing w:before="240" w:lineRule="auto"/>
        <w:ind w:firstLine="540"/>
        <w:jc w:val="both"/>
      </w:pPr>
      <w:r>
        <w:rPr>
          <w:sz w:val="24"/>
        </w:rPr>
        <w:t xml:space="preserve">246. При принятии медицинской организацией решения об обжаловании заключений по оценке контроля объемов, сроков, качества и условий предоставления медицинской помощи, предусмотренного </w:t>
      </w:r>
      <w:hyperlink w:history="0" r:id="rId20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42</w:t>
        </w:r>
      </w:hyperlink>
      <w:r>
        <w:rPr>
          <w:sz w:val="24"/>
        </w:rPr>
        <w:t xml:space="preserve"> Федерального закона, средства возвращаются в соответствии с судебным решением в указанные в нем сроки.</w:t>
      </w:r>
    </w:p>
    <w:bookmarkStart w:id="1019" w:name="P1019"/>
    <w:bookmarkEnd w:id="1019"/>
    <w:p>
      <w:pPr>
        <w:pStyle w:val="0"/>
        <w:spacing w:before="240" w:lineRule="auto"/>
        <w:ind w:firstLine="540"/>
        <w:jc w:val="both"/>
      </w:pPr>
      <w:r>
        <w:rPr>
          <w:sz w:val="24"/>
        </w:rPr>
        <w:t xml:space="preserve">247. Счет по межтерриториальным расчетам должен содержать в том числе следующие сведения:</w:t>
      </w:r>
    </w:p>
    <w:p>
      <w:pPr>
        <w:pStyle w:val="0"/>
        <w:spacing w:before="240" w:lineRule="auto"/>
        <w:ind w:firstLine="540"/>
        <w:jc w:val="both"/>
      </w:pPr>
      <w:r>
        <w:rPr>
          <w:sz w:val="24"/>
        </w:rPr>
        <w:t xml:space="preserve">номер и дату счета;</w:t>
      </w:r>
    </w:p>
    <w:p>
      <w:pPr>
        <w:pStyle w:val="0"/>
        <w:spacing w:before="240" w:lineRule="auto"/>
        <w:ind w:firstLine="540"/>
        <w:jc w:val="both"/>
      </w:pPr>
      <w:r>
        <w:rPr>
          <w:sz w:val="24"/>
        </w:rPr>
        <w:t xml:space="preserve">наименование территориального фонда по месту оказания медицинской помощи;</w:t>
      </w:r>
    </w:p>
    <w:p>
      <w:pPr>
        <w:pStyle w:val="0"/>
        <w:spacing w:before="240" w:lineRule="auto"/>
        <w:ind w:firstLine="540"/>
        <w:jc w:val="both"/>
      </w:pPr>
      <w:r>
        <w:rPr>
          <w:sz w:val="24"/>
        </w:rPr>
        <w:t xml:space="preserve">наименование территориального фонда по месту страхования;</w:t>
      </w:r>
    </w:p>
    <w:p>
      <w:pPr>
        <w:pStyle w:val="0"/>
        <w:spacing w:before="240" w:lineRule="auto"/>
        <w:ind w:firstLine="540"/>
        <w:jc w:val="both"/>
      </w:pPr>
      <w:r>
        <w:rPr>
          <w:sz w:val="24"/>
        </w:rPr>
        <w:t xml:space="preserve">сумму, подлежащую оплате;</w:t>
      </w:r>
    </w:p>
    <w:p>
      <w:pPr>
        <w:pStyle w:val="0"/>
        <w:spacing w:before="240" w:lineRule="auto"/>
        <w:ind w:firstLine="540"/>
        <w:jc w:val="both"/>
      </w:pPr>
      <w:r>
        <w:rPr>
          <w:sz w:val="24"/>
        </w:rPr>
        <w:t xml:space="preserve">сумму средств по выставленным счетам на оплату медицинской помощи;</w:t>
      </w:r>
    </w:p>
    <w:p>
      <w:pPr>
        <w:pStyle w:val="0"/>
        <w:spacing w:before="240" w:lineRule="auto"/>
        <w:ind w:firstLine="540"/>
        <w:jc w:val="both"/>
      </w:pPr>
      <w:r>
        <w:rPr>
          <w:sz w:val="24"/>
        </w:rPr>
        <w:t xml:space="preserve">сумму по возврату средств вследствие принятия мер в соответствии со </w:t>
      </w:r>
      <w:hyperlink w:history="0" r:id="rId20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41</w:t>
        </w:r>
      </w:hyperlink>
      <w:r>
        <w:rPr>
          <w:sz w:val="24"/>
        </w:rPr>
        <w:t xml:space="preserve"> Федерального закона;</w:t>
      </w:r>
    </w:p>
    <w:p>
      <w:pPr>
        <w:pStyle w:val="0"/>
        <w:spacing w:before="240" w:lineRule="auto"/>
        <w:ind w:firstLine="540"/>
        <w:jc w:val="both"/>
      </w:pPr>
      <w:r>
        <w:rPr>
          <w:sz w:val="24"/>
        </w:rPr>
        <w:t xml:space="preserve">сумму восстановления средств, взысканных вследствие принятия мер в соответствии со </w:t>
      </w:r>
      <w:hyperlink w:history="0" r:id="rId20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41</w:t>
        </w:r>
      </w:hyperlink>
      <w:r>
        <w:rPr>
          <w:sz w:val="24"/>
        </w:rPr>
        <w:t xml:space="preserve"> Федерального закона.</w:t>
      </w:r>
    </w:p>
    <w:p>
      <w:pPr>
        <w:pStyle w:val="0"/>
        <w:spacing w:before="240" w:lineRule="auto"/>
        <w:ind w:firstLine="540"/>
        <w:jc w:val="both"/>
      </w:pPr>
      <w:r>
        <w:rPr>
          <w:sz w:val="24"/>
        </w:rPr>
        <w:t xml:space="preserve">248. К счету по межтерриториальным расчетам прилагается реестр, содержащий реквизиты счетов и реестров счетов на оплату медицинской помощи, уведомлений о возврате средств, уведомлений об организации проведения совместной медико-экономической экспертизы и/или экспертизы качества медицинской помощи, уведомлений о восстановлении средств, взысканных вследствие принятия мер в соответствии со </w:t>
      </w:r>
      <w:hyperlink w:history="0" r:id="rId20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41</w:t>
        </w:r>
      </w:hyperlink>
      <w:r>
        <w:rPr>
          <w:sz w:val="24"/>
        </w:rPr>
        <w:t xml:space="preserve"> Федерального закона.</w:t>
      </w:r>
    </w:p>
    <w:p>
      <w:pPr>
        <w:pStyle w:val="0"/>
        <w:spacing w:before="240" w:lineRule="auto"/>
        <w:ind w:firstLine="540"/>
        <w:jc w:val="both"/>
      </w:pPr>
      <w:r>
        <w:rPr>
          <w:sz w:val="24"/>
        </w:rPr>
        <w:t xml:space="preserve">249. Не подлежит оплате по межтерриториальным расчетам оказание медицинской помощи, не предусмотренной к оказанию в рамках базовой программы.</w:t>
      </w:r>
    </w:p>
    <w:p>
      <w:pPr>
        <w:pStyle w:val="0"/>
        <w:spacing w:before="240" w:lineRule="auto"/>
        <w:ind w:firstLine="540"/>
        <w:jc w:val="both"/>
      </w:pPr>
      <w:r>
        <w:rPr>
          <w:sz w:val="24"/>
        </w:rPr>
        <w:t xml:space="preserve">250. В случае, если медицинская организация участвует в реализации территориальных программ нескольких субъектов Российской Федерации, выставление счетов и реестров счетов на оплату медицинской помощи, оказанной лицам, полис которым выдан в данных субъектах Российской Федерации, допускается только в территориальный фонд соответствующего субъекта Российской Федерации в рамках объемов предоставления и финансового обеспечения медицинской помощи, распределенных медицинской организации решением Комиссии.</w:t>
      </w:r>
    </w:p>
    <w:p>
      <w:pPr>
        <w:pStyle w:val="0"/>
        <w:spacing w:before="240" w:lineRule="auto"/>
        <w:ind w:firstLine="540"/>
        <w:jc w:val="both"/>
      </w:pPr>
      <w:r>
        <w:rPr>
          <w:sz w:val="24"/>
        </w:rPr>
        <w:t xml:space="preserve">251. В случае выявления по результатам контроля объемов, сроков, качества и условий предоставления медицинской помощи территориальным фондом по месту оказания медицинской помощи фактов излишне уплаченных сумм за прошлые годы за медицинскую помощь, оказанную застрахованным лицам за пределами территории страхования, указанные суммы подлежат возврату в бюджет территориального фонда по месту страхования.</w:t>
      </w:r>
    </w:p>
    <w:p>
      <w:pPr>
        <w:pStyle w:val="0"/>
        <w:spacing w:before="240" w:lineRule="auto"/>
        <w:ind w:firstLine="540"/>
        <w:jc w:val="both"/>
      </w:pPr>
      <w:r>
        <w:rPr>
          <w:sz w:val="24"/>
        </w:rPr>
        <w:t xml:space="preserve">252. Территориальный фонд по месту оказания медицинской помощи и территориальный фонд по месту страхования ежеквартально проводят сверку расчетов по счетам по межтерриториальным расчетам с оформлением акта сверки счетов на оплату медицинской помощи, оказанной застрахованным лицам за пределами территории страхования (далее - акт сверки по межтерриториальным расчетам).</w:t>
      </w:r>
    </w:p>
    <w:p>
      <w:pPr>
        <w:pStyle w:val="0"/>
        <w:spacing w:before="240" w:lineRule="auto"/>
        <w:ind w:firstLine="540"/>
        <w:jc w:val="both"/>
      </w:pPr>
      <w:r>
        <w:rPr>
          <w:sz w:val="24"/>
        </w:rPr>
        <w:t xml:space="preserve">253. Акт сверки по межтерриториальным расчетам должен содержать следующие сведения:</w:t>
      </w:r>
    </w:p>
    <w:p>
      <w:pPr>
        <w:pStyle w:val="0"/>
        <w:spacing w:before="240" w:lineRule="auto"/>
        <w:ind w:firstLine="540"/>
        <w:jc w:val="both"/>
      </w:pPr>
      <w:r>
        <w:rPr>
          <w:sz w:val="24"/>
        </w:rPr>
        <w:t xml:space="preserve">1) сальдо на начало отчетного периода;</w:t>
      </w:r>
    </w:p>
    <w:p>
      <w:pPr>
        <w:pStyle w:val="0"/>
        <w:spacing w:before="240" w:lineRule="auto"/>
        <w:ind w:firstLine="540"/>
        <w:jc w:val="both"/>
      </w:pPr>
      <w:r>
        <w:rPr>
          <w:sz w:val="24"/>
        </w:rPr>
        <w:t xml:space="preserve">2) суммы счетов по оплате медицинской помощи, предъявленных к возмещению, суммы выставленных уведомлений о восстановлении средств, взысканных вследствие принятия мер в соответствии со </w:t>
      </w:r>
      <w:hyperlink w:history="0" r:id="rId20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41</w:t>
        </w:r>
      </w:hyperlink>
      <w:r>
        <w:rPr>
          <w:sz w:val="24"/>
        </w:rPr>
        <w:t xml:space="preserve"> Федерального закона, уведомлений о возврате средств;</w:t>
      </w:r>
    </w:p>
    <w:p>
      <w:pPr>
        <w:pStyle w:val="0"/>
        <w:spacing w:before="240" w:lineRule="auto"/>
        <w:ind w:firstLine="540"/>
        <w:jc w:val="both"/>
      </w:pPr>
      <w:r>
        <w:rPr>
          <w:sz w:val="24"/>
        </w:rPr>
        <w:t xml:space="preserve">3) суммы средств, перечисленных территориальным фондом по месту страхования в территориальный фонд по месту оказания медицинской помощи;</w:t>
      </w:r>
    </w:p>
    <w:p>
      <w:pPr>
        <w:pStyle w:val="0"/>
        <w:spacing w:before="240" w:lineRule="auto"/>
        <w:ind w:firstLine="540"/>
        <w:jc w:val="both"/>
      </w:pPr>
      <w:r>
        <w:rPr>
          <w:sz w:val="24"/>
        </w:rPr>
        <w:t xml:space="preserve">4) суммы средств, перечисленных территориальным фондом по месту оказания медицинской помощи в территориальный фонд по месту страхования;</w:t>
      </w:r>
    </w:p>
    <w:p>
      <w:pPr>
        <w:pStyle w:val="0"/>
        <w:spacing w:before="240" w:lineRule="auto"/>
        <w:ind w:firstLine="540"/>
        <w:jc w:val="both"/>
      </w:pPr>
      <w:r>
        <w:rPr>
          <w:sz w:val="24"/>
        </w:rPr>
        <w:t xml:space="preserve">5) сальдо на конец отчетного периода.</w:t>
      </w:r>
    </w:p>
    <w:p>
      <w:pPr>
        <w:pStyle w:val="0"/>
        <w:spacing w:before="240" w:lineRule="auto"/>
        <w:ind w:firstLine="540"/>
        <w:jc w:val="both"/>
      </w:pPr>
      <w:r>
        <w:rPr>
          <w:sz w:val="24"/>
        </w:rPr>
        <w:t xml:space="preserve">254. Территориальный фонд по месту оказания медицинской помощи составляет акты сверки по межтерриториальным расчетам и направляет в течение 15 рабочих дней месяца, следующего за отчетным кварталом, в территориальные фонды по месту страхования.</w:t>
      </w:r>
    </w:p>
    <w:p>
      <w:pPr>
        <w:pStyle w:val="0"/>
        <w:spacing w:before="240" w:lineRule="auto"/>
        <w:ind w:firstLine="540"/>
        <w:jc w:val="both"/>
      </w:pPr>
      <w:r>
        <w:rPr>
          <w:sz w:val="24"/>
        </w:rPr>
        <w:t xml:space="preserve">255. Территориальный фонд по месту страхования, получивший акт сверки по межтерриториальным расчетам, производит сверку данных в течение 15 рабочих дней со дня получения акта сверки по межтерриториальным расчетам от территориального фонда по месту оказания медицинской помощи и его подписание.</w:t>
      </w:r>
    </w:p>
    <w:p>
      <w:pPr>
        <w:pStyle w:val="0"/>
        <w:spacing w:before="240" w:lineRule="auto"/>
        <w:ind w:firstLine="540"/>
        <w:jc w:val="both"/>
      </w:pPr>
      <w:r>
        <w:rPr>
          <w:sz w:val="24"/>
        </w:rPr>
        <w:t xml:space="preserve">256. В условиях чрезвычайной ситуации и (или) при возникновении угрозы распространения заболеваний, представляющих опасность для окружающих, территориальный фонд по месту оказания медицинской помощи осуществляет авансирование медицинских организаций на оказание медицинской помощи застрахованным лицам за пределами территории страхования, на основании представленной медицинской организацией заявки на авансирование оказание медицинской помощи застрахованным лицам за пределами территории страхования, с указанием периода авансирования и суммы, размер которой может составлять до 50 процентов от среднемесячного объема средств, направленных на оплату медицинской помощи застрахованным лицам за пределами территории субъекта Российской Федерации, в котором они застрахованы, за последние три месяца текущего финансового года.</w:t>
      </w:r>
    </w:p>
    <w:p>
      <w:pPr>
        <w:pStyle w:val="0"/>
        <w:spacing w:before="240" w:lineRule="auto"/>
        <w:ind w:firstLine="540"/>
        <w:jc w:val="both"/>
      </w:pPr>
      <w:r>
        <w:rPr>
          <w:sz w:val="24"/>
        </w:rPr>
        <w:t xml:space="preserve">257. В условиях чрезвычайной ситуации и (или) при возникновении угрозы распространения заболеваний, представляющих опасность для окружающих, медицинская организация направляет в территориальный фонд по месту оказания медицинской помощи заявку на авансирование оказания медицинской помощи застрахованным лицам за пределами территории страхования, с указанием периода авансирования и суммы, размер которой может составлять до 50 процентов от среднемесячного объема средств, направленных на оплату медицинской помощи застрахованным лицам за пределами территории страхования, за последние три месяца текущего финансового года.</w:t>
      </w:r>
    </w:p>
    <w:bookmarkStart w:id="1042" w:name="P1042"/>
    <w:bookmarkEnd w:id="1042"/>
    <w:p>
      <w:pPr>
        <w:pStyle w:val="0"/>
        <w:spacing w:before="240" w:lineRule="auto"/>
        <w:ind w:firstLine="540"/>
        <w:jc w:val="both"/>
      </w:pPr>
      <w:r>
        <w:rPr>
          <w:sz w:val="24"/>
        </w:rPr>
        <w:t xml:space="preserve">258. Медицинская организация и территориальный фонд по месту оказания медицинской помощи в соответствии с договором на оказание и оплату медицинской помощи по обязательному медицинскому страхованию ежемесячно, на 1 число месяца, следующего за отчетным, а также ежегодно по состоянию на конец финансового года, проводят сверку расчетов по межтерриториальным расчетам и составляют акт, который должен содержать сведения:</w:t>
      </w:r>
    </w:p>
    <w:p>
      <w:pPr>
        <w:pStyle w:val="0"/>
        <w:spacing w:before="240" w:lineRule="auto"/>
        <w:ind w:firstLine="540"/>
        <w:jc w:val="both"/>
      </w:pPr>
      <w:r>
        <w:rPr>
          <w:sz w:val="24"/>
        </w:rPr>
        <w:t xml:space="preserve">1) сумму задолженности территориального фонда по месту оказания медицинской помощи на начало отчетного месяца по:</w:t>
      </w:r>
    </w:p>
    <w:p>
      <w:pPr>
        <w:pStyle w:val="0"/>
        <w:spacing w:before="240" w:lineRule="auto"/>
        <w:ind w:firstLine="540"/>
        <w:jc w:val="both"/>
      </w:pPr>
      <w:r>
        <w:rPr>
          <w:sz w:val="24"/>
        </w:rPr>
        <w:t xml:space="preserve">оплате выставленных счетов на оплату медицинской помощи;</w:t>
      </w:r>
    </w:p>
    <w:p>
      <w:pPr>
        <w:pStyle w:val="0"/>
        <w:spacing w:before="240" w:lineRule="auto"/>
        <w:ind w:firstLine="540"/>
        <w:jc w:val="both"/>
      </w:pPr>
      <w:r>
        <w:rPr>
          <w:sz w:val="24"/>
        </w:rPr>
        <w:t xml:space="preserve">оплате пени за просрочку перечисления средств за оказанную медицинскую помощь;</w:t>
      </w:r>
    </w:p>
    <w:p>
      <w:pPr>
        <w:pStyle w:val="0"/>
        <w:spacing w:before="240" w:lineRule="auto"/>
        <w:ind w:firstLine="540"/>
        <w:jc w:val="both"/>
      </w:pPr>
      <w:r>
        <w:rPr>
          <w:sz w:val="24"/>
        </w:rPr>
        <w:t xml:space="preserve">2) сумму задолженности медицинской организации на начало отчетного месяца по:</w:t>
      </w:r>
    </w:p>
    <w:p>
      <w:pPr>
        <w:pStyle w:val="0"/>
        <w:spacing w:before="240" w:lineRule="auto"/>
        <w:ind w:firstLine="540"/>
        <w:jc w:val="both"/>
      </w:pPr>
      <w:r>
        <w:rPr>
          <w:sz w:val="24"/>
        </w:rPr>
        <w:t xml:space="preserve">оплате штрафов и возврату средств вследствие принятия к медицинской организации мер в соответствии со </w:t>
      </w:r>
      <w:hyperlink w:history="0" r:id="rId21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41</w:t>
        </w:r>
      </w:hyperlink>
      <w:r>
        <w:rPr>
          <w:sz w:val="24"/>
        </w:rPr>
        <w:t xml:space="preserve"> Федерального закона, в том числе по результатам:</w:t>
      </w:r>
    </w:p>
    <w:p>
      <w:pPr>
        <w:pStyle w:val="0"/>
        <w:spacing w:before="240" w:lineRule="auto"/>
        <w:ind w:firstLine="540"/>
        <w:jc w:val="both"/>
      </w:pPr>
      <w:r>
        <w:rPr>
          <w:sz w:val="24"/>
        </w:rPr>
        <w:t xml:space="preserve">медико-экономической экспертизы;</w:t>
      </w:r>
    </w:p>
    <w:p>
      <w:pPr>
        <w:pStyle w:val="0"/>
        <w:spacing w:before="240" w:lineRule="auto"/>
        <w:ind w:firstLine="540"/>
        <w:jc w:val="both"/>
      </w:pPr>
      <w:r>
        <w:rPr>
          <w:sz w:val="24"/>
        </w:rPr>
        <w:t xml:space="preserve">экспертизы качества медицинской помощи;</w:t>
      </w:r>
    </w:p>
    <w:p>
      <w:pPr>
        <w:pStyle w:val="0"/>
        <w:spacing w:before="240" w:lineRule="auto"/>
        <w:ind w:firstLine="540"/>
        <w:jc w:val="both"/>
      </w:pPr>
      <w:r>
        <w:rPr>
          <w:sz w:val="24"/>
        </w:rPr>
        <w:t xml:space="preserve">по оплате пеней за просрочку оплаты штрафов и возврата средств вследствие принятия к медицинской организации мер в соответствии со </w:t>
      </w:r>
      <w:hyperlink w:history="0" r:id="rId21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41</w:t>
        </w:r>
      </w:hyperlink>
      <w:r>
        <w:rPr>
          <w:sz w:val="24"/>
        </w:rPr>
        <w:t xml:space="preserve"> Федерального закона;</w:t>
      </w:r>
    </w:p>
    <w:p>
      <w:pPr>
        <w:pStyle w:val="0"/>
        <w:spacing w:before="240" w:lineRule="auto"/>
        <w:ind w:firstLine="540"/>
        <w:jc w:val="both"/>
      </w:pPr>
      <w:r>
        <w:rPr>
          <w:sz w:val="24"/>
        </w:rPr>
        <w:t xml:space="preserve">3) общую сумму средств на оплату медицинской помощи по предъявленным счетам за отчетный месяц;</w:t>
      </w:r>
    </w:p>
    <w:p>
      <w:pPr>
        <w:pStyle w:val="0"/>
        <w:spacing w:before="240" w:lineRule="auto"/>
        <w:ind w:firstLine="540"/>
        <w:jc w:val="both"/>
      </w:pPr>
      <w:r>
        <w:rPr>
          <w:sz w:val="24"/>
        </w:rPr>
        <w:t xml:space="preserve">4) сумму средств, сформированных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pPr>
        <w:pStyle w:val="0"/>
        <w:spacing w:before="240" w:lineRule="auto"/>
        <w:ind w:firstLine="540"/>
        <w:jc w:val="both"/>
      </w:pPr>
      <w:r>
        <w:rPr>
          <w:sz w:val="24"/>
        </w:rPr>
        <w:t xml:space="preserve">медико-экономического контроля;</w:t>
      </w:r>
    </w:p>
    <w:p>
      <w:pPr>
        <w:pStyle w:val="0"/>
        <w:spacing w:before="240" w:lineRule="auto"/>
        <w:ind w:firstLine="540"/>
        <w:jc w:val="both"/>
      </w:pPr>
      <w:r>
        <w:rPr>
          <w:sz w:val="24"/>
        </w:rPr>
        <w:t xml:space="preserve">медико-экономической экспертизы;</w:t>
      </w:r>
    </w:p>
    <w:p>
      <w:pPr>
        <w:pStyle w:val="0"/>
        <w:spacing w:before="240" w:lineRule="auto"/>
        <w:ind w:firstLine="540"/>
        <w:jc w:val="both"/>
      </w:pPr>
      <w:r>
        <w:rPr>
          <w:sz w:val="24"/>
        </w:rPr>
        <w:t xml:space="preserve">экспертизы качества медицинской помощи;</w:t>
      </w:r>
    </w:p>
    <w:p>
      <w:pPr>
        <w:pStyle w:val="0"/>
        <w:spacing w:before="240" w:lineRule="auto"/>
        <w:ind w:firstLine="540"/>
        <w:jc w:val="both"/>
      </w:pPr>
      <w:r>
        <w:rPr>
          <w:sz w:val="24"/>
        </w:rPr>
        <w:t xml:space="preserve">5) сумму штрафов, начисленных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pPr>
        <w:pStyle w:val="0"/>
        <w:spacing w:before="240" w:lineRule="auto"/>
        <w:ind w:firstLine="540"/>
        <w:jc w:val="both"/>
      </w:pPr>
      <w:r>
        <w:rPr>
          <w:sz w:val="24"/>
        </w:rPr>
        <w:t xml:space="preserve">медико-экономической экспертизы;</w:t>
      </w:r>
    </w:p>
    <w:p>
      <w:pPr>
        <w:pStyle w:val="0"/>
        <w:spacing w:before="240" w:lineRule="auto"/>
        <w:ind w:firstLine="540"/>
        <w:jc w:val="both"/>
      </w:pPr>
      <w:r>
        <w:rPr>
          <w:sz w:val="24"/>
        </w:rPr>
        <w:t xml:space="preserve">экспертизы качества медицинской помощи;</w:t>
      </w:r>
    </w:p>
    <w:p>
      <w:pPr>
        <w:pStyle w:val="0"/>
        <w:spacing w:before="240" w:lineRule="auto"/>
        <w:ind w:firstLine="540"/>
        <w:jc w:val="both"/>
      </w:pPr>
      <w:r>
        <w:rPr>
          <w:sz w:val="24"/>
        </w:rPr>
        <w:t xml:space="preserve">6) сумму средств, удержанных территориальным фондом по месту оказания медицинской помощи по результатам контроля объемов, сроков, качества и условий предоставления медицинской помощи, в том числе по результатам:</w:t>
      </w:r>
    </w:p>
    <w:p>
      <w:pPr>
        <w:pStyle w:val="0"/>
        <w:spacing w:before="240" w:lineRule="auto"/>
        <w:ind w:firstLine="540"/>
        <w:jc w:val="both"/>
      </w:pPr>
      <w:r>
        <w:rPr>
          <w:sz w:val="24"/>
        </w:rPr>
        <w:t xml:space="preserve">медико-экономического контроля;</w:t>
      </w:r>
    </w:p>
    <w:p>
      <w:pPr>
        <w:pStyle w:val="0"/>
        <w:spacing w:before="240" w:lineRule="auto"/>
        <w:ind w:firstLine="540"/>
        <w:jc w:val="both"/>
      </w:pPr>
      <w:r>
        <w:rPr>
          <w:sz w:val="24"/>
        </w:rPr>
        <w:t xml:space="preserve">медико-экономической экспертизы;</w:t>
      </w:r>
    </w:p>
    <w:p>
      <w:pPr>
        <w:pStyle w:val="0"/>
        <w:spacing w:before="240" w:lineRule="auto"/>
        <w:ind w:firstLine="540"/>
        <w:jc w:val="both"/>
      </w:pPr>
      <w:r>
        <w:rPr>
          <w:sz w:val="24"/>
        </w:rPr>
        <w:t xml:space="preserve">экспертизы качества медицинской помощи;</w:t>
      </w:r>
    </w:p>
    <w:p>
      <w:pPr>
        <w:pStyle w:val="0"/>
        <w:spacing w:before="240" w:lineRule="auto"/>
        <w:ind w:firstLine="540"/>
        <w:jc w:val="both"/>
      </w:pPr>
      <w:r>
        <w:rPr>
          <w:sz w:val="24"/>
        </w:rPr>
        <w:t xml:space="preserve">7) сумму средств, перечисленных медицинской организацией в территориальный фонд по месту оказания медицинской помощи за отчетный месяц:</w:t>
      </w:r>
    </w:p>
    <w:p>
      <w:pPr>
        <w:pStyle w:val="0"/>
        <w:spacing w:before="240" w:lineRule="auto"/>
        <w:ind w:firstLine="540"/>
        <w:jc w:val="both"/>
      </w:pPr>
      <w:r>
        <w:rPr>
          <w:sz w:val="24"/>
        </w:rPr>
        <w:t xml:space="preserve">в связи с принятием к медицинской организации мер в соответствии со </w:t>
      </w:r>
      <w:hyperlink w:history="0" r:id="rId21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статей 41</w:t>
        </w:r>
      </w:hyperlink>
      <w:r>
        <w:rPr>
          <w:sz w:val="24"/>
        </w:rPr>
        <w:t xml:space="preserve"> Федерального закона;</w:t>
      </w:r>
    </w:p>
    <w:p>
      <w:pPr>
        <w:pStyle w:val="0"/>
        <w:spacing w:before="240" w:lineRule="auto"/>
        <w:ind w:firstLine="540"/>
        <w:jc w:val="both"/>
      </w:pPr>
      <w:r>
        <w:rPr>
          <w:sz w:val="24"/>
        </w:rPr>
        <w:t xml:space="preserve">на оплату штрафов по результатам контроля объемов, сроков, качества и условий предоставления медицинской помощи, в том числе по результатам:</w:t>
      </w:r>
    </w:p>
    <w:p>
      <w:pPr>
        <w:pStyle w:val="0"/>
        <w:spacing w:before="240" w:lineRule="auto"/>
        <w:ind w:firstLine="540"/>
        <w:jc w:val="both"/>
      </w:pPr>
      <w:r>
        <w:rPr>
          <w:sz w:val="24"/>
        </w:rPr>
        <w:t xml:space="preserve">медико-экономической экспертизы;</w:t>
      </w:r>
    </w:p>
    <w:p>
      <w:pPr>
        <w:pStyle w:val="0"/>
        <w:spacing w:before="240" w:lineRule="auto"/>
        <w:ind w:firstLine="540"/>
        <w:jc w:val="both"/>
      </w:pPr>
      <w:r>
        <w:rPr>
          <w:sz w:val="24"/>
        </w:rPr>
        <w:t xml:space="preserve">экспертизы качества медицинской помощи;</w:t>
      </w:r>
    </w:p>
    <w:p>
      <w:pPr>
        <w:pStyle w:val="0"/>
        <w:spacing w:before="240" w:lineRule="auto"/>
        <w:ind w:firstLine="540"/>
        <w:jc w:val="both"/>
      </w:pPr>
      <w:r>
        <w:rPr>
          <w:sz w:val="24"/>
        </w:rPr>
        <w:t xml:space="preserve">8) сумму средств, перечисленных территориальным фондом по месту оказания медицинской помощи в медицинскую организацию в отчетном месяце по счетам на оплату медицинской помощи;</w:t>
      </w:r>
    </w:p>
    <w:p>
      <w:pPr>
        <w:pStyle w:val="0"/>
        <w:spacing w:before="240" w:lineRule="auto"/>
        <w:ind w:firstLine="540"/>
        <w:jc w:val="both"/>
      </w:pPr>
      <w:r>
        <w:rPr>
          <w:sz w:val="24"/>
        </w:rPr>
        <w:t xml:space="preserve">9) сумму начисленного территориальному фонду по месту оказания медицинской помощи пени за несвоевременное перечисление средств на оплату медицинской помощи по результатам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10) сумму начисленного медицинской организации пени за несвоевременный возврат средств по итогам принятия мер, предусмотренных </w:t>
      </w:r>
      <w:hyperlink w:history="0" r:id="rId21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41</w:t>
        </w:r>
      </w:hyperlink>
      <w:r>
        <w:rPr>
          <w:sz w:val="24"/>
        </w:rPr>
        <w:t xml:space="preserve"> Федерального закона;</w:t>
      </w:r>
    </w:p>
    <w:p>
      <w:pPr>
        <w:pStyle w:val="0"/>
        <w:spacing w:before="240" w:lineRule="auto"/>
        <w:ind w:firstLine="540"/>
        <w:jc w:val="both"/>
      </w:pPr>
      <w:r>
        <w:rPr>
          <w:sz w:val="24"/>
        </w:rPr>
        <w:t xml:space="preserve">11) сумму перечисленного территориальному фонду по месту оказания медицинской помощи пени за несвоевременное перечисление средств на оплату медицинской помощи по результатам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12) сумму перечисленного медицинской организацией пени за несвоевременный возврат средств по итогам принятия мер, предусмотренных </w:t>
      </w:r>
      <w:hyperlink w:history="0" r:id="rId21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41</w:t>
        </w:r>
      </w:hyperlink>
      <w:r>
        <w:rPr>
          <w:sz w:val="24"/>
        </w:rPr>
        <w:t xml:space="preserve"> Федерального закона;</w:t>
      </w:r>
    </w:p>
    <w:p>
      <w:pPr>
        <w:pStyle w:val="0"/>
        <w:spacing w:before="240" w:lineRule="auto"/>
        <w:ind w:firstLine="540"/>
        <w:jc w:val="both"/>
      </w:pPr>
      <w:r>
        <w:rPr>
          <w:sz w:val="24"/>
        </w:rPr>
        <w:t xml:space="preserve">13) сумму задолженности территориального фонда по месту оказания медицинской помощи на конец отчетного период по:</w:t>
      </w:r>
    </w:p>
    <w:p>
      <w:pPr>
        <w:pStyle w:val="0"/>
        <w:spacing w:before="240" w:lineRule="auto"/>
        <w:ind w:firstLine="540"/>
        <w:jc w:val="both"/>
      </w:pPr>
      <w:r>
        <w:rPr>
          <w:sz w:val="24"/>
        </w:rPr>
        <w:t xml:space="preserve">оплате выставленных счетов на оплату медицинской помощи с учетом результатов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оплате пени за просрочку перечисления средств за оказанную медицинскую помощь;</w:t>
      </w:r>
    </w:p>
    <w:p>
      <w:pPr>
        <w:pStyle w:val="0"/>
        <w:spacing w:before="240" w:lineRule="auto"/>
        <w:ind w:firstLine="540"/>
        <w:jc w:val="both"/>
      </w:pPr>
      <w:r>
        <w:rPr>
          <w:sz w:val="24"/>
        </w:rPr>
        <w:t xml:space="preserve">14) сумму задолженности медицинской организации на конец отчетного месяца по:</w:t>
      </w:r>
    </w:p>
    <w:p>
      <w:pPr>
        <w:pStyle w:val="0"/>
        <w:spacing w:before="240" w:lineRule="auto"/>
        <w:ind w:firstLine="540"/>
        <w:jc w:val="both"/>
      </w:pPr>
      <w:r>
        <w:rPr>
          <w:sz w:val="24"/>
        </w:rPr>
        <w:t xml:space="preserve">оплате штрафов и возврату средств вследствие принятия к медицинской организации мер в соответствии со </w:t>
      </w:r>
      <w:hyperlink w:history="0" r:id="rId21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41</w:t>
        </w:r>
      </w:hyperlink>
      <w:r>
        <w:rPr>
          <w:sz w:val="24"/>
        </w:rPr>
        <w:t xml:space="preserve"> Федерального закона, в том числе по результатам:</w:t>
      </w:r>
    </w:p>
    <w:p>
      <w:pPr>
        <w:pStyle w:val="0"/>
        <w:spacing w:before="240" w:lineRule="auto"/>
        <w:ind w:firstLine="540"/>
        <w:jc w:val="both"/>
      </w:pPr>
      <w:r>
        <w:rPr>
          <w:sz w:val="24"/>
        </w:rPr>
        <w:t xml:space="preserve">медико-экономической экспертизы;</w:t>
      </w:r>
    </w:p>
    <w:p>
      <w:pPr>
        <w:pStyle w:val="0"/>
        <w:spacing w:before="240" w:lineRule="auto"/>
        <w:ind w:firstLine="540"/>
        <w:jc w:val="both"/>
      </w:pPr>
      <w:r>
        <w:rPr>
          <w:sz w:val="24"/>
        </w:rPr>
        <w:t xml:space="preserve">экспертизы качества медицинской помощи;</w:t>
      </w:r>
    </w:p>
    <w:p>
      <w:pPr>
        <w:pStyle w:val="0"/>
        <w:spacing w:before="240" w:lineRule="auto"/>
        <w:ind w:firstLine="540"/>
        <w:jc w:val="both"/>
      </w:pPr>
      <w:r>
        <w:rPr>
          <w:sz w:val="24"/>
        </w:rPr>
        <w:t xml:space="preserve">оплате пени за просрочку оплаты штрафов и возврата средств вследствие принятия к медицинской организации мер в соответствии со </w:t>
      </w:r>
      <w:hyperlink w:history="0" r:id="rId21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41</w:t>
        </w:r>
      </w:hyperlink>
      <w:r>
        <w:rPr>
          <w:sz w:val="24"/>
        </w:rPr>
        <w:t xml:space="preserve"> Федерального закона.</w:t>
      </w:r>
    </w:p>
    <w:p>
      <w:pPr>
        <w:pStyle w:val="0"/>
        <w:spacing w:before="240" w:lineRule="auto"/>
        <w:ind w:firstLine="540"/>
        <w:jc w:val="both"/>
      </w:pPr>
      <w:r>
        <w:rPr>
          <w:sz w:val="24"/>
        </w:rPr>
        <w:t xml:space="preserve">259. Акт, указанный в </w:t>
      </w:r>
      <w:hyperlink w:history="0" w:anchor="P1042" w:tooltip="258. Медицинская организация и территориальный фонд по месту оказания медицинской помощи в соответствии с договором на оказание и оплату медицинской помощи по обязательному медицинскому страхованию ежемесячно, на 1 число месяца, следующего за отчетным, а также ежегодно по состоянию на конец финансового года, проводят сверку расчетов по межтерриториальным расчетам и составляют акт, который должен содержать сведения:">
        <w:r>
          <w:rPr>
            <w:sz w:val="24"/>
            <w:color w:val="0000ff"/>
          </w:rPr>
          <w:t xml:space="preserve">пункте 258</w:t>
        </w:r>
      </w:hyperlink>
      <w:r>
        <w:rPr>
          <w:sz w:val="24"/>
        </w:rPr>
        <w:t xml:space="preserve"> настоящих Правил, подписывается руководителем и главным бухгалтером территориального фонда по месту оказания медицинской помощи (или иным должностным лицом, на которое возлагается ведение бухгалтерского учета), руководителем и главным бухгалтером медицинской организации (или иным должностным лицом, на которое возлагается ведение бухгалтерского учета) и при формировании акта в форме документа на бумажном носителе - заверяется печатями территориального фонда по месту оказания медицинской помощи и медицинской организации (при наличии).</w:t>
      </w:r>
    </w:p>
    <w:p>
      <w:pPr>
        <w:pStyle w:val="0"/>
        <w:jc w:val="both"/>
      </w:pPr>
      <w:r>
        <w:rPr>
          <w:sz w:val="24"/>
        </w:rPr>
      </w:r>
    </w:p>
    <w:p>
      <w:pPr>
        <w:pStyle w:val="2"/>
        <w:outlineLvl w:val="1"/>
        <w:jc w:val="center"/>
      </w:pPr>
      <w:r>
        <w:rPr>
          <w:sz w:val="24"/>
        </w:rPr>
        <w:t xml:space="preserve">X. Утверждение для страховых медицинских организаций</w:t>
      </w:r>
    </w:p>
    <w:p>
      <w:pPr>
        <w:pStyle w:val="2"/>
        <w:jc w:val="center"/>
      </w:pPr>
      <w:r>
        <w:rPr>
          <w:sz w:val="24"/>
        </w:rPr>
        <w:t xml:space="preserve">дифференцированных подушевых нормативов финансового</w:t>
      </w:r>
    </w:p>
    <w:p>
      <w:pPr>
        <w:pStyle w:val="2"/>
        <w:jc w:val="center"/>
      </w:pPr>
      <w:r>
        <w:rPr>
          <w:sz w:val="24"/>
        </w:rPr>
        <w:t xml:space="preserve">обеспечения обязательного медицинского страхования</w:t>
      </w:r>
    </w:p>
    <w:p>
      <w:pPr>
        <w:pStyle w:val="0"/>
        <w:jc w:val="both"/>
      </w:pPr>
      <w:r>
        <w:rPr>
          <w:sz w:val="24"/>
        </w:rPr>
      </w:r>
    </w:p>
    <w:p>
      <w:pPr>
        <w:pStyle w:val="0"/>
        <w:ind w:firstLine="540"/>
        <w:jc w:val="both"/>
      </w:pPr>
      <w:r>
        <w:rPr>
          <w:sz w:val="24"/>
        </w:rPr>
        <w:t xml:space="preserve">260. Дифференцированные подушевые нормативы предназначены для определения размера финансовых средств для финансирования страховых медицинских организаций, в расчете на одно застрахованное лицо, с учетом различия в затратах на оказание медицинской помощи отдельным группам застрахованных лиц в зависимости от пола, возраста.</w:t>
      </w:r>
    </w:p>
    <w:p>
      <w:pPr>
        <w:pStyle w:val="0"/>
        <w:spacing w:before="240" w:lineRule="auto"/>
        <w:ind w:firstLine="540"/>
        <w:jc w:val="both"/>
      </w:pPr>
      <w:r>
        <w:rPr>
          <w:sz w:val="24"/>
        </w:rPr>
        <w:t xml:space="preserve">261. Для расчета дифференцированных подушевых нормативов численность застрахованных лиц в субъекте Российской Федерации распределяется на следующие половозрастные группы:</w:t>
      </w:r>
    </w:p>
    <w:p>
      <w:pPr>
        <w:pStyle w:val="0"/>
        <w:spacing w:before="240" w:lineRule="auto"/>
        <w:ind w:firstLine="540"/>
        <w:jc w:val="both"/>
      </w:pPr>
      <w:r>
        <w:rPr>
          <w:sz w:val="24"/>
        </w:rPr>
        <w:t xml:space="preserve">1) ноль - четыре года мужчины/женщины;</w:t>
      </w:r>
    </w:p>
    <w:p>
      <w:pPr>
        <w:pStyle w:val="0"/>
        <w:spacing w:before="240" w:lineRule="auto"/>
        <w:ind w:firstLine="540"/>
        <w:jc w:val="both"/>
      </w:pPr>
      <w:r>
        <w:rPr>
          <w:sz w:val="24"/>
        </w:rPr>
        <w:t xml:space="preserve">2) пять - семнадцать лет мужчины/женщины;</w:t>
      </w:r>
    </w:p>
    <w:p>
      <w:pPr>
        <w:pStyle w:val="0"/>
        <w:spacing w:before="240" w:lineRule="auto"/>
        <w:ind w:firstLine="540"/>
        <w:jc w:val="both"/>
      </w:pPr>
      <w:r>
        <w:rPr>
          <w:sz w:val="24"/>
        </w:rPr>
        <w:t xml:space="preserve">3) восемнадцать - пятьдесят девять лет мужчины;</w:t>
      </w:r>
    </w:p>
    <w:p>
      <w:pPr>
        <w:pStyle w:val="0"/>
        <w:spacing w:before="240" w:lineRule="auto"/>
        <w:ind w:firstLine="540"/>
        <w:jc w:val="both"/>
      </w:pPr>
      <w:r>
        <w:rPr>
          <w:sz w:val="24"/>
        </w:rPr>
        <w:t xml:space="preserve">4) восемнадцать - пятьдесят четыре года женщины;</w:t>
      </w:r>
    </w:p>
    <w:p>
      <w:pPr>
        <w:pStyle w:val="0"/>
        <w:spacing w:before="240" w:lineRule="auto"/>
        <w:ind w:firstLine="540"/>
        <w:jc w:val="both"/>
      </w:pPr>
      <w:r>
        <w:rPr>
          <w:sz w:val="24"/>
        </w:rPr>
        <w:t xml:space="preserve">5) шестьдесят лет и старше мужчины;</w:t>
      </w:r>
    </w:p>
    <w:p>
      <w:pPr>
        <w:pStyle w:val="0"/>
        <w:spacing w:before="240" w:lineRule="auto"/>
        <w:ind w:firstLine="540"/>
        <w:jc w:val="both"/>
      </w:pPr>
      <w:r>
        <w:rPr>
          <w:sz w:val="24"/>
        </w:rPr>
        <w:t xml:space="preserve">6) пятьдесят пять лет и старше женщины.</w:t>
      </w:r>
    </w:p>
    <w:p>
      <w:pPr>
        <w:pStyle w:val="0"/>
        <w:spacing w:before="240" w:lineRule="auto"/>
        <w:ind w:firstLine="540"/>
        <w:jc w:val="both"/>
      </w:pPr>
      <w:r>
        <w:rPr>
          <w:sz w:val="24"/>
        </w:rPr>
        <w:t xml:space="preserve">262. При расчете дифференцированного подушевого норматива в субъекте Российской Федерации допустимо использовать распределение численности на половозрастные подгруппы с учетом дифференциации в оказании медицинской помощи, а также раздельно для детского и взрослого населения.</w:t>
      </w:r>
    </w:p>
    <w:p>
      <w:pPr>
        <w:pStyle w:val="0"/>
        <w:spacing w:before="240" w:lineRule="auto"/>
        <w:ind w:firstLine="540"/>
        <w:jc w:val="both"/>
      </w:pPr>
      <w:r>
        <w:rPr>
          <w:sz w:val="24"/>
        </w:rPr>
        <w:t xml:space="preserve">263. Дифференцированные подушевые нормативы рассчитываются в следующей последовательности:</w:t>
      </w:r>
    </w:p>
    <w:p>
      <w:pPr>
        <w:pStyle w:val="0"/>
        <w:spacing w:before="240" w:lineRule="auto"/>
        <w:ind w:firstLine="540"/>
        <w:jc w:val="both"/>
      </w:pPr>
      <w:r>
        <w:rPr>
          <w:sz w:val="24"/>
        </w:rPr>
        <w:t xml:space="preserve">1) рассчитываются коэффициенты дифференциации (КД</w:t>
      </w:r>
      <w:r>
        <w:rPr>
          <w:sz w:val="24"/>
          <w:vertAlign w:val="subscript"/>
        </w:rPr>
        <w:t xml:space="preserve">i</w:t>
      </w:r>
      <w:r>
        <w:rPr>
          <w:sz w:val="24"/>
        </w:rPr>
        <w:t xml:space="preserve">) для каждой половозрастной группы застрахованных лиц на основании данных о затратах на оплату медицинской помощи, оказанной застрахованным лицам за определенный расчетный период (далее - расчетный период), но не реже одного раза в год, и о численности застрахованных лиц за данный период. Для расчета коэффициентов дифференциации:</w:t>
      </w:r>
    </w:p>
    <w:p>
      <w:pPr>
        <w:pStyle w:val="0"/>
        <w:spacing w:before="240" w:lineRule="auto"/>
        <w:ind w:firstLine="540"/>
        <w:jc w:val="both"/>
      </w:pPr>
      <w:r>
        <w:rPr>
          <w:sz w:val="24"/>
        </w:rPr>
        <w:t xml:space="preserve">все лица, застрахованные в субъекте Российской Федерации в расчетном периоде, распределяются на половозрастные группы. К расчету коэффициентов дифференциации принимается численность застрахованных лиц на территории субъекта Российской Федерации, определяемая на основании сведений регионального сегмента единого регистра застрахованных лиц на первое число первого месяца расчетного периода;</w:t>
      </w:r>
    </w:p>
    <w:p>
      <w:pPr>
        <w:pStyle w:val="0"/>
        <w:spacing w:before="240" w:lineRule="auto"/>
        <w:ind w:firstLine="540"/>
        <w:jc w:val="both"/>
      </w:pPr>
      <w:r>
        <w:rPr>
          <w:sz w:val="24"/>
        </w:rPr>
        <w:t xml:space="preserve">определяются затраты на оплату медицинской помощи, оказанной застрахованным лицам - на основании реестров счетов (с учетом видов и условий оказания медицинской помощи) за расчетный период в разрезе половозрастной структуры застрахованных лиц на территории субъекта Российской Федерации;</w:t>
      </w:r>
    </w:p>
    <w:p>
      <w:pPr>
        <w:pStyle w:val="0"/>
        <w:spacing w:before="240" w:lineRule="auto"/>
        <w:ind w:firstLine="540"/>
        <w:jc w:val="both"/>
      </w:pPr>
      <w:r>
        <w:rPr>
          <w:sz w:val="24"/>
        </w:rPr>
        <w:t xml:space="preserve">определяется норматив затрат на одно застрахованное лицо (Р) в субъекте Российской Федерации (без учета возраста и пола) по формуле:</w:t>
      </w:r>
    </w:p>
    <w:p>
      <w:pPr>
        <w:pStyle w:val="0"/>
        <w:jc w:val="both"/>
      </w:pPr>
      <w:r>
        <w:rPr>
          <w:sz w:val="24"/>
        </w:rPr>
      </w:r>
    </w:p>
    <w:p>
      <w:pPr>
        <w:pStyle w:val="0"/>
        <w:jc w:val="center"/>
      </w:pPr>
      <w:r>
        <w:rPr>
          <w:position w:val="-6"/>
        </w:rPr>
        <w:drawing>
          <wp:inline distT="0" distB="0" distL="0" distR="0">
            <wp:extent cx="108585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7">
                      <a:extLst>
                        <a:ext uri="{28A0092B-C50C-407E-A947-70E740481C1C}">
                          <a14:useLocalDpi xmlns:a14="http://schemas.microsoft.com/office/drawing/2010/main" val="0"/>
                        </a:ext>
                      </a:extLst>
                    </a:blip>
                    <a:srcRect/>
                    <a:stretch>
                      <a:fillRect/>
                    </a:stretch>
                  </pic:blipFill>
                  <pic:spPr bwMode="auto">
                    <a:xfrm>
                      <a:off x="0" y="0"/>
                      <a:ext cx="1085850" cy="2400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З - затраты на оплату медицинской помощи всем застрахованным лицам за расчетный период;</w:t>
      </w:r>
    </w:p>
    <w:p>
      <w:pPr>
        <w:pStyle w:val="0"/>
        <w:spacing w:before="240" w:lineRule="auto"/>
        <w:ind w:firstLine="540"/>
        <w:jc w:val="both"/>
      </w:pPr>
      <w:r>
        <w:rPr>
          <w:sz w:val="24"/>
        </w:rPr>
        <w:t xml:space="preserve">М - количество месяцев в расчетном периоде;</w:t>
      </w:r>
    </w:p>
    <w:p>
      <w:pPr>
        <w:pStyle w:val="0"/>
        <w:spacing w:before="240" w:lineRule="auto"/>
        <w:ind w:firstLine="540"/>
        <w:jc w:val="both"/>
      </w:pPr>
      <w:r>
        <w:rPr>
          <w:sz w:val="24"/>
        </w:rPr>
        <w:t xml:space="preserve">Ч - численность застрахованных лиц на территории субъекта Российской Федерации;</w:t>
      </w:r>
    </w:p>
    <w:p>
      <w:pPr>
        <w:pStyle w:val="0"/>
        <w:spacing w:before="240" w:lineRule="auto"/>
        <w:ind w:firstLine="540"/>
        <w:jc w:val="both"/>
      </w:pPr>
      <w:r>
        <w:rPr>
          <w:sz w:val="24"/>
        </w:rPr>
        <w:t xml:space="preserve">определяются нормативы затрат на одно застрахованное лицо, попадающее в i-тый половозрастной интервал (Р</w:t>
      </w:r>
      <w:r>
        <w:rPr>
          <w:sz w:val="24"/>
          <w:vertAlign w:val="subscript"/>
        </w:rPr>
        <w:t xml:space="preserve">i</w:t>
      </w:r>
      <w:r>
        <w:rPr>
          <w:sz w:val="24"/>
        </w:rPr>
        <w:t xml:space="preserve">), по формуле:</w:t>
      </w:r>
    </w:p>
    <w:p>
      <w:pPr>
        <w:pStyle w:val="0"/>
        <w:jc w:val="both"/>
      </w:pPr>
      <w:r>
        <w:rPr>
          <w:sz w:val="24"/>
        </w:rPr>
      </w:r>
    </w:p>
    <w:p>
      <w:pPr>
        <w:pStyle w:val="0"/>
        <w:jc w:val="center"/>
      </w:pPr>
      <w:r>
        <w:rPr>
          <w:position w:val="-9"/>
        </w:rPr>
        <w:drawing>
          <wp:inline distT="0" distB="0" distL="0" distR="0">
            <wp:extent cx="124587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8">
                      <a:extLst>
                        <a:ext uri="{28A0092B-C50C-407E-A947-70E740481C1C}">
                          <a14:useLocalDpi xmlns:a14="http://schemas.microsoft.com/office/drawing/2010/main" val="0"/>
                        </a:ext>
                      </a:extLst>
                    </a:blip>
                    <a:srcRect/>
                    <a:stretch>
                      <a:fillRect/>
                    </a:stretch>
                  </pic:blipFill>
                  <pic:spPr bwMode="auto">
                    <a:xfrm>
                      <a:off x="0" y="0"/>
                      <a:ext cx="1245870" cy="27432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З</w:t>
      </w:r>
      <w:r>
        <w:rPr>
          <w:sz w:val="24"/>
          <w:vertAlign w:val="subscript"/>
        </w:rPr>
        <w:t xml:space="preserve">i</w:t>
      </w:r>
      <w:r>
        <w:rPr>
          <w:sz w:val="24"/>
        </w:rPr>
        <w:t xml:space="preserve"> - затраты на оплату медицинской помощи всем застрахованным лицам, попадающим в i-тый половозрастной интервал за расчетный период;</w:t>
      </w:r>
    </w:p>
    <w:p>
      <w:pPr>
        <w:pStyle w:val="0"/>
        <w:spacing w:before="240" w:lineRule="auto"/>
        <w:ind w:firstLine="540"/>
        <w:jc w:val="both"/>
      </w:pPr>
      <w:r>
        <w:rPr>
          <w:sz w:val="24"/>
        </w:rPr>
        <w:t xml:space="preserve">М - количество месяцев в расчетном периоде;</w:t>
      </w:r>
    </w:p>
    <w:p>
      <w:pPr>
        <w:pStyle w:val="0"/>
        <w:spacing w:before="240" w:lineRule="auto"/>
        <w:ind w:firstLine="540"/>
        <w:jc w:val="both"/>
      </w:pPr>
      <w:r>
        <w:rPr>
          <w:sz w:val="24"/>
        </w:rPr>
        <w:t xml:space="preserve">Ч</w:t>
      </w:r>
      <w:r>
        <w:rPr>
          <w:sz w:val="24"/>
          <w:vertAlign w:val="subscript"/>
        </w:rPr>
        <w:t xml:space="preserve">i</w:t>
      </w:r>
      <w:r>
        <w:rPr>
          <w:sz w:val="24"/>
        </w:rPr>
        <w:t xml:space="preserve"> - численность застрахованных лиц субъекта Российской Федерации, попадающего в i-тый половозрастной интервал;</w:t>
      </w:r>
    </w:p>
    <w:p>
      <w:pPr>
        <w:pStyle w:val="0"/>
        <w:spacing w:before="240" w:lineRule="auto"/>
        <w:ind w:firstLine="540"/>
        <w:jc w:val="both"/>
      </w:pPr>
      <w:r>
        <w:rPr>
          <w:sz w:val="24"/>
        </w:rPr>
        <w:t xml:space="preserve">рассчитываются коэффициенты дифференциации КД</w:t>
      </w:r>
      <w:r>
        <w:rPr>
          <w:sz w:val="24"/>
          <w:vertAlign w:val="subscript"/>
        </w:rPr>
        <w:t xml:space="preserve">i</w:t>
      </w:r>
      <w:r>
        <w:rPr>
          <w:sz w:val="24"/>
        </w:rPr>
        <w:t xml:space="preserve"> для каждой половозрастной группы по формуле:</w:t>
      </w:r>
    </w:p>
    <w:p>
      <w:pPr>
        <w:pStyle w:val="0"/>
        <w:jc w:val="both"/>
      </w:pPr>
      <w:r>
        <w:rPr>
          <w:sz w:val="24"/>
        </w:rPr>
      </w:r>
    </w:p>
    <w:p>
      <w:pPr>
        <w:pStyle w:val="0"/>
        <w:jc w:val="center"/>
      </w:pPr>
      <w:r>
        <w:rPr>
          <w:position w:val="-9"/>
        </w:rPr>
        <w:drawing>
          <wp:inline distT="0" distB="0" distL="0" distR="0">
            <wp:extent cx="101727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9">
                      <a:extLst>
                        <a:ext uri="{28A0092B-C50C-407E-A947-70E740481C1C}">
                          <a14:useLocalDpi xmlns:a14="http://schemas.microsoft.com/office/drawing/2010/main" val="0"/>
                        </a:ext>
                      </a:extLst>
                    </a:blip>
                    <a:srcRect/>
                    <a:stretch>
                      <a:fillRect/>
                    </a:stretch>
                  </pic:blipFill>
                  <pic:spPr bwMode="auto">
                    <a:xfrm>
                      <a:off x="0" y="0"/>
                      <a:ext cx="1017270" cy="27432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2) рассчитывается среднедушевой норматив финансирования страховых медицинских организаций (С) по формуле:</w:t>
      </w:r>
    </w:p>
    <w:p>
      <w:pPr>
        <w:pStyle w:val="0"/>
        <w:jc w:val="both"/>
      </w:pPr>
      <w:r>
        <w:rPr>
          <w:sz w:val="24"/>
        </w:rPr>
      </w:r>
    </w:p>
    <w:p>
      <w:pPr>
        <w:pStyle w:val="0"/>
        <w:jc w:val="center"/>
      </w:pPr>
      <w:r>
        <w:rPr>
          <w:position w:val="-6"/>
        </w:rPr>
        <w:drawing>
          <wp:inline distT="0" distB="0" distL="0" distR="0">
            <wp:extent cx="192024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a:extLst>
                        <a:ext uri="{28A0092B-C50C-407E-A947-70E740481C1C}">
                          <a14:useLocalDpi xmlns:a14="http://schemas.microsoft.com/office/drawing/2010/main" val="0"/>
                        </a:ext>
                      </a:extLst>
                    </a:blip>
                    <a:srcRect/>
                    <a:stretch>
                      <a:fillRect/>
                    </a:stretch>
                  </pic:blipFill>
                  <pic:spPr bwMode="auto">
                    <a:xfrm>
                      <a:off x="0" y="0"/>
                      <a:ext cx="1920240" cy="2400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П - поступившие в отчетном месяце в бюджет территориального фонда средства на финансовое обеспечение обязательного медицинского страхования (без учета остатка средств за предыдущие периоды);</w:t>
      </w:r>
    </w:p>
    <w:p>
      <w:pPr>
        <w:pStyle w:val="0"/>
        <w:spacing w:before="240" w:lineRule="auto"/>
        <w:ind w:firstLine="540"/>
        <w:jc w:val="both"/>
      </w:pPr>
      <w:r>
        <w:rPr>
          <w:position w:val="-3"/>
        </w:rPr>
        <w:drawing>
          <wp:inline distT="0" distB="0" distL="0" distR="0">
            <wp:extent cx="308610" cy="1943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1">
                      <a:extLst>
                        <a:ext uri="{28A0092B-C50C-407E-A947-70E740481C1C}">
                          <a14:useLocalDpi xmlns:a14="http://schemas.microsoft.com/office/drawing/2010/main" val="0"/>
                        </a:ext>
                      </a:extLst>
                    </a:blip>
                    <a:srcRect/>
                    <a:stretch>
                      <a:fillRect/>
                    </a:stretch>
                  </pic:blipFill>
                  <pic:spPr bwMode="auto">
                    <a:xfrm>
                      <a:off x="0" y="0"/>
                      <a:ext cx="308610" cy="194310"/>
                    </a:xfrm>
                    <a:prstGeom prst="rect">
                      <a:avLst/>
                    </a:prstGeom>
                    <a:noFill/>
                    <a:ln>
                      <a:noFill/>
                    </a:ln>
                  </pic:spPr>
                </pic:pic>
              </a:graphicData>
            </a:graphic>
          </wp:inline>
        </w:drawing>
      </w:r>
      <w:r>
        <w:rPr>
          <w:sz w:val="24"/>
        </w:rPr>
        <w:t xml:space="preserve"> - размер средств, необходимых для пополнения нормированного страхового запаса территориального фонда за счет средств, поступивших в расчетном месяце в бюджет территориального фонда на финансовое обеспечение обязательного медицинского страхования в объеме не более 1/12 от годового размера средств нормированного страхового запаса, утвержденного в бюджете территориального фонда на текущий год на цели, предусмотренные </w:t>
      </w:r>
      <w:hyperlink w:history="0" r:id="rId22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1</w:t>
        </w:r>
      </w:hyperlink>
      <w:r>
        <w:rPr>
          <w:sz w:val="24"/>
        </w:rPr>
        <w:t xml:space="preserve"> и </w:t>
      </w:r>
      <w:hyperlink w:history="0" r:id="rId22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2 части 6 статьи 26</w:t>
        </w:r>
      </w:hyperlink>
      <w:r>
        <w:rPr>
          <w:sz w:val="24"/>
        </w:rPr>
        <w:t xml:space="preserve"> Федерального закона;</w:t>
      </w:r>
    </w:p>
    <w:p>
      <w:pPr>
        <w:pStyle w:val="0"/>
        <w:spacing w:before="240" w:lineRule="auto"/>
        <w:ind w:firstLine="540"/>
        <w:jc w:val="both"/>
      </w:pPr>
      <w:r>
        <w:rPr>
          <w:sz w:val="24"/>
        </w:rPr>
        <w:t xml:space="preserve">У - размер средств обязательного медицинского страхования, направленных в расчетном месяце на осуществление управленческих функций территориального фонда, в пределах месячного объема лимита бюджетных обязательств, предусмотренных на указанные цели;</w:t>
      </w:r>
    </w:p>
    <w:p>
      <w:pPr>
        <w:pStyle w:val="0"/>
        <w:spacing w:before="240" w:lineRule="auto"/>
        <w:ind w:firstLine="540"/>
        <w:jc w:val="both"/>
      </w:pPr>
      <w:r>
        <w:rPr>
          <w:sz w:val="24"/>
        </w:rPr>
        <w:t xml:space="preserve">Р - размер средств, предназначенных на расходы на ведение дела по обязательному медицинскому страхованию страховых медицинских организаций;</w:t>
      </w:r>
    </w:p>
    <w:p>
      <w:pPr>
        <w:pStyle w:val="0"/>
        <w:spacing w:before="240" w:lineRule="auto"/>
        <w:ind w:firstLine="540"/>
        <w:jc w:val="both"/>
      </w:pPr>
      <w:r>
        <w:rPr>
          <w:sz w:val="24"/>
        </w:rPr>
        <w:t xml:space="preserve">Ч - среднемесячная численность застрахованных лиц субъекта Российской Федерации;</w:t>
      </w:r>
    </w:p>
    <w:p>
      <w:pPr>
        <w:pStyle w:val="0"/>
        <w:spacing w:before="240" w:lineRule="auto"/>
        <w:ind w:firstLine="540"/>
        <w:jc w:val="both"/>
      </w:pPr>
      <w:r>
        <w:rPr>
          <w:sz w:val="24"/>
        </w:rPr>
        <w:t xml:space="preserve">3) рассчитываются дифференцированные подушевые нормативы для половозрастных групп застрахованных лиц с использованием коэффициентов дифференциации по формуле:</w:t>
      </w:r>
    </w:p>
    <w:p>
      <w:pPr>
        <w:pStyle w:val="0"/>
        <w:jc w:val="both"/>
      </w:pPr>
      <w:r>
        <w:rPr>
          <w:sz w:val="24"/>
        </w:rPr>
      </w:r>
    </w:p>
    <w:p>
      <w:pPr>
        <w:pStyle w:val="0"/>
        <w:jc w:val="center"/>
      </w:pPr>
      <w:r>
        <w:rPr>
          <w:sz w:val="24"/>
        </w:rPr>
        <w:t xml:space="preserve">Д</w:t>
      </w:r>
      <w:r>
        <w:rPr>
          <w:sz w:val="24"/>
          <w:vertAlign w:val="subscript"/>
        </w:rPr>
        <w:t xml:space="preserve">i</w:t>
      </w:r>
      <w:r>
        <w:rPr>
          <w:sz w:val="24"/>
        </w:rPr>
        <w:t xml:space="preserve"> = С x КД</w:t>
      </w:r>
      <w:r>
        <w:rPr>
          <w:sz w:val="24"/>
          <w:vertAlign w:val="subscript"/>
        </w:rPr>
        <w:t xml:space="preserve">i</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 - среднедушевой норматив финансирования страховой медицинской организации;</w:t>
      </w:r>
    </w:p>
    <w:p>
      <w:pPr>
        <w:pStyle w:val="0"/>
        <w:spacing w:before="240" w:lineRule="auto"/>
        <w:ind w:firstLine="540"/>
        <w:jc w:val="both"/>
      </w:pPr>
      <w:r>
        <w:rPr>
          <w:sz w:val="24"/>
        </w:rPr>
        <w:t xml:space="preserve">Д</w:t>
      </w:r>
      <w:r>
        <w:rPr>
          <w:sz w:val="24"/>
          <w:vertAlign w:val="subscript"/>
        </w:rPr>
        <w:t xml:space="preserve">i</w:t>
      </w:r>
      <w:r>
        <w:rPr>
          <w:sz w:val="24"/>
        </w:rPr>
        <w:t xml:space="preserve"> - дифференцированный подушевой норматив для i-той половозрастной группы застрахованных лиц;</w:t>
      </w:r>
    </w:p>
    <w:p>
      <w:pPr>
        <w:pStyle w:val="0"/>
        <w:spacing w:before="240" w:lineRule="auto"/>
        <w:ind w:firstLine="540"/>
        <w:jc w:val="both"/>
      </w:pPr>
      <w:r>
        <w:rPr>
          <w:sz w:val="24"/>
        </w:rPr>
        <w:t xml:space="preserve">КД</w:t>
      </w:r>
      <w:r>
        <w:rPr>
          <w:sz w:val="24"/>
          <w:vertAlign w:val="subscript"/>
        </w:rPr>
        <w:t xml:space="preserve">i</w:t>
      </w:r>
      <w:r>
        <w:rPr>
          <w:sz w:val="24"/>
        </w:rPr>
        <w:t xml:space="preserve"> - коэффициент дифференциации для i-той половозрастной группы застрахованных лиц.</w:t>
      </w:r>
    </w:p>
    <w:p>
      <w:pPr>
        <w:pStyle w:val="0"/>
        <w:jc w:val="both"/>
      </w:pPr>
      <w:r>
        <w:rPr>
          <w:sz w:val="24"/>
        </w:rPr>
      </w:r>
    </w:p>
    <w:p>
      <w:pPr>
        <w:pStyle w:val="2"/>
        <w:outlineLvl w:val="1"/>
        <w:jc w:val="center"/>
      </w:pPr>
      <w:r>
        <w:rPr>
          <w:sz w:val="24"/>
        </w:rPr>
        <w:t xml:space="preserve">XI. Методика расчета тарифов на оплату медицинской помощи</w:t>
      </w:r>
    </w:p>
    <w:p>
      <w:pPr>
        <w:pStyle w:val="2"/>
        <w:jc w:val="center"/>
      </w:pPr>
      <w:r>
        <w:rPr>
          <w:sz w:val="24"/>
        </w:rPr>
        <w:t xml:space="preserve">по обязательному медицинскому страхованию</w:t>
      </w:r>
    </w:p>
    <w:p>
      <w:pPr>
        <w:pStyle w:val="0"/>
        <w:jc w:val="both"/>
      </w:pPr>
      <w:r>
        <w:rPr>
          <w:sz w:val="24"/>
        </w:rPr>
      </w:r>
    </w:p>
    <w:p>
      <w:pPr>
        <w:pStyle w:val="0"/>
        <w:ind w:firstLine="540"/>
        <w:jc w:val="both"/>
      </w:pPr>
      <w:r>
        <w:rPr>
          <w:sz w:val="24"/>
        </w:rPr>
        <w:t xml:space="preserve">264. Расчет тарифов осуществляется на единицу объема медицинской помощи (медицинской услуги), за вызов скорой медицинской помощи, за законченный случай лечения заболевания, на основе подушевого норматива финансирования медицинской организации на прикрепленных к медицинской организации застрахованных лиц (обслуживаемых медицинской организацией), а также подушевого норматива финансирования медицинской помощи по всем видам и условиям оказания медицинской помощи.</w:t>
      </w:r>
    </w:p>
    <w:p>
      <w:pPr>
        <w:pStyle w:val="0"/>
        <w:spacing w:before="240" w:lineRule="auto"/>
        <w:ind w:firstLine="540"/>
        <w:jc w:val="both"/>
      </w:pPr>
      <w:r>
        <w:rPr>
          <w:sz w:val="24"/>
        </w:rPr>
        <w:t xml:space="preserve">265. Тариф за законченный случай лечения заболевания может рассчитываться на однородные группы случаев оказания медицинской помощи - КСГ, представляющие собой группы заболеваний, относящихся к одному профилю медицинской помощи и сходных по используемым методам диагностики и лечения пациентов и средней ресурсоемкости (стоимость, структура затрат и набор используемых ресурсов).</w:t>
      </w:r>
    </w:p>
    <w:p>
      <w:pPr>
        <w:pStyle w:val="0"/>
        <w:spacing w:before="240" w:lineRule="auto"/>
        <w:ind w:firstLine="540"/>
        <w:jc w:val="both"/>
      </w:pPr>
      <w:r>
        <w:rPr>
          <w:sz w:val="24"/>
        </w:rPr>
        <w:t xml:space="preserve">266. Расчет тарифа на основе подушевого норматива финансирования медицинской организации, в том числе при установлении подушевого норматива финансирования для детского и взрослого населения, осуществляется с учетом коэффициентов половозрастных затрат на оказание медицинской помощи конкретной медицинской организации и иных коэффициентов, установленных тарифным соглашением, заключаемым в субъекте Российской Федерации в соответствии со </w:t>
      </w:r>
      <w:hyperlink w:history="0" r:id="rId22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30</w:t>
        </w:r>
      </w:hyperlink>
      <w:r>
        <w:rPr>
          <w:sz w:val="24"/>
        </w:rPr>
        <w:t xml:space="preserve"> Федерального закона.</w:t>
      </w:r>
    </w:p>
    <w:p>
      <w:pPr>
        <w:pStyle w:val="0"/>
        <w:spacing w:before="240" w:lineRule="auto"/>
        <w:ind w:firstLine="540"/>
        <w:jc w:val="both"/>
      </w:pPr>
      <w:r>
        <w:rPr>
          <w:sz w:val="24"/>
        </w:rPr>
        <w:t xml:space="preserve">267. Тарифы рассчитываются в соответствии с настоящей главой Правил и включают в себя статьи затрат, установленные территориальной программой.</w:t>
      </w:r>
    </w:p>
    <w:p>
      <w:pPr>
        <w:pStyle w:val="0"/>
        <w:spacing w:before="240" w:lineRule="auto"/>
        <w:ind w:firstLine="540"/>
        <w:jc w:val="both"/>
      </w:pPr>
      <w:r>
        <w:rPr>
          <w:sz w:val="24"/>
        </w:rPr>
        <w:t xml:space="preserve">268. Тариф на оплату медицинской помощи включает в себя:</w:t>
      </w:r>
    </w:p>
    <w:p>
      <w:pPr>
        <w:pStyle w:val="0"/>
        <w:spacing w:before="240" w:lineRule="auto"/>
        <w:ind w:firstLine="540"/>
        <w:jc w:val="both"/>
      </w:pPr>
      <w:r>
        <w:rPr>
          <w:sz w:val="24"/>
        </w:rPr>
        <w:t xml:space="preserve">1)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включая расходы на его содержание, эксплуатацию, развитие и приобретение, и прочих услуг, социальное обеспечение работников медицинских организаций, установленное законодательством Российской Федерации, прочие расходы, которые детализируются в соответствии с порядком, устанавливаемым в соответствии со </w:t>
      </w:r>
      <w:hyperlink w:history="0" r:id="rId225" w:tooltip="&quot;Бюджетный кодекс Российской Федерации&quot; от 31.07.1998 N 145-ФЗ (ред. от 28.12.2025) {КонсультантПлюс}">
        <w:r>
          <w:rPr>
            <w:sz w:val="24"/>
            <w:color w:val="0000ff"/>
          </w:rPr>
          <w:t xml:space="preserve">статьями 18</w:t>
        </w:r>
      </w:hyperlink>
      <w:r>
        <w:rPr>
          <w:sz w:val="24"/>
        </w:rPr>
        <w:t xml:space="preserve">, </w:t>
      </w:r>
      <w:hyperlink w:history="0" r:id="rId226" w:tooltip="&quot;Бюджетный кодекс Российской Федерации&quot; от 31.07.1998 N 145-ФЗ (ред. от 28.12.2025) {КонсультантПлюс}">
        <w:r>
          <w:rPr>
            <w:sz w:val="24"/>
            <w:color w:val="0000ff"/>
          </w:rPr>
          <w:t xml:space="preserve">23.1</w:t>
        </w:r>
      </w:hyperlink>
      <w:r>
        <w:rPr>
          <w:sz w:val="24"/>
        </w:rPr>
        <w:t xml:space="preserve"> и </w:t>
      </w:r>
      <w:hyperlink w:history="0" r:id="rId227" w:tooltip="&quot;Бюджетный кодекс Российской Федерации&quot; от 31.07.1998 N 145-ФЗ (ред. от 28.12.2025) {КонсультантПлюс}">
        <w:r>
          <w:rPr>
            <w:sz w:val="24"/>
            <w:color w:val="0000ff"/>
          </w:rPr>
          <w:t xml:space="preserve">165</w:t>
        </w:r>
      </w:hyperlink>
      <w:r>
        <w:rPr>
          <w:sz w:val="24"/>
        </w:rPr>
        <w:t xml:space="preserve"> Бюджетного кодекса Российской Федерации, расходы на приобретение основных средств (оборудование, производственный и хозяйственный инвентарь) стоимостью до четырехсот тысяч рублей за единицу в соответствии с </w:t>
      </w:r>
      <w:hyperlink w:history="0" r:id="rId22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7 статьи 35</w:t>
        </w:r>
      </w:hyperlink>
      <w:r>
        <w:rPr>
          <w:sz w:val="24"/>
        </w:rPr>
        <w:t xml:space="preserve"> Федерального закона;</w:t>
      </w:r>
    </w:p>
    <w:p>
      <w:pPr>
        <w:pStyle w:val="0"/>
        <w:spacing w:before="240" w:lineRule="auto"/>
        <w:ind w:firstLine="540"/>
        <w:jc w:val="both"/>
      </w:pPr>
      <w:r>
        <w:rPr>
          <w:sz w:val="24"/>
        </w:rPr>
        <w:t xml:space="preserve">2) дополнительные элементы структуры тарифа на оплату медицинской помощи, определенные </w:t>
      </w:r>
      <w:hyperlink w:history="0" r:id="rId229"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Программой</w:t>
        </w:r>
      </w:hyperlink>
      <w:r>
        <w:rPr>
          <w:sz w:val="24"/>
        </w:rPr>
        <w:t xml:space="preserve"> государственных гарантий оказания гражданам Российской Федерации бесплатной медицинской помощи, утвержденной Правительством Российской Федерации в соответствии с </w:t>
      </w:r>
      <w:hyperlink w:history="0" r:id="rId23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8 статьи 35</w:t>
        </w:r>
      </w:hyperlink>
      <w:r>
        <w:rPr>
          <w:sz w:val="24"/>
        </w:rPr>
        <w:t xml:space="preserve"> Федерального закона;</w:t>
      </w:r>
    </w:p>
    <w:p>
      <w:pPr>
        <w:pStyle w:val="0"/>
        <w:spacing w:before="240" w:lineRule="auto"/>
        <w:ind w:firstLine="540"/>
        <w:jc w:val="both"/>
      </w:pPr>
      <w:r>
        <w:rPr>
          <w:sz w:val="24"/>
        </w:rPr>
        <w:t xml:space="preserve">3) расходы, определенные территориальной программой в случае установления дополнительного объема страхового обеспечения по страховым случаям, установленным базовой программой за счет средств субвенций из бюджета Федерального фонда и межбюджетных трансфертов из бюджетов субъектов Российской Федерации в бюджет территориального фонда.</w:t>
      </w:r>
    </w:p>
    <w:p>
      <w:pPr>
        <w:pStyle w:val="0"/>
        <w:spacing w:before="240" w:lineRule="auto"/>
        <w:ind w:firstLine="540"/>
        <w:jc w:val="both"/>
      </w:pPr>
      <w:r>
        <w:rPr>
          <w:sz w:val="24"/>
        </w:rPr>
        <w:t xml:space="preserve">269. Для установления тарифов используются следующие методы определения затрат:</w:t>
      </w:r>
    </w:p>
    <w:p>
      <w:pPr>
        <w:pStyle w:val="0"/>
        <w:spacing w:before="240" w:lineRule="auto"/>
        <w:ind w:firstLine="540"/>
        <w:jc w:val="both"/>
      </w:pPr>
      <w:r>
        <w:rPr>
          <w:sz w:val="24"/>
        </w:rPr>
        <w:t xml:space="preserve">1) нормативный;</w:t>
      </w:r>
    </w:p>
    <w:p>
      <w:pPr>
        <w:pStyle w:val="0"/>
        <w:spacing w:before="240" w:lineRule="auto"/>
        <w:ind w:firstLine="540"/>
        <w:jc w:val="both"/>
      </w:pPr>
      <w:r>
        <w:rPr>
          <w:sz w:val="24"/>
        </w:rPr>
        <w:t xml:space="preserve">2) структурный;</w:t>
      </w:r>
    </w:p>
    <w:p>
      <w:pPr>
        <w:pStyle w:val="0"/>
        <w:spacing w:before="240" w:lineRule="auto"/>
        <w:ind w:firstLine="540"/>
        <w:jc w:val="both"/>
      </w:pPr>
      <w:r>
        <w:rPr>
          <w:sz w:val="24"/>
        </w:rPr>
        <w:t xml:space="preserve">3) экспертный.</w:t>
      </w:r>
    </w:p>
    <w:p>
      <w:pPr>
        <w:pStyle w:val="0"/>
        <w:spacing w:before="240" w:lineRule="auto"/>
        <w:ind w:firstLine="540"/>
        <w:jc w:val="both"/>
      </w:pPr>
      <w:r>
        <w:rPr>
          <w:sz w:val="24"/>
        </w:rPr>
        <w:t xml:space="preserve">270. В случае наличия утвержденных нормативов затрат, выраженных в натуральных показателях, в том числе нормативов питания, оснащения мягким инвентарем, лекарственными препаратами, норм потребления расходных материалов, нормативов затрат рабочего времени, объемов снижения потребления энергетических ресурсов в соответствии с требованиями энергетической эффективности или иных натуральных параметров оказания медицинской помощи, указанные нормативы затрат, выраженные в натуральных показателях, используются при определении тарифов.</w:t>
      </w:r>
    </w:p>
    <w:p>
      <w:pPr>
        <w:pStyle w:val="0"/>
        <w:spacing w:before="240" w:lineRule="auto"/>
        <w:ind w:firstLine="540"/>
        <w:jc w:val="both"/>
      </w:pPr>
      <w:r>
        <w:rPr>
          <w:sz w:val="24"/>
        </w:rPr>
        <w:t xml:space="preserve">271. При применении структурного метода затраты в отношении соответствующей группы затрат определяются пропорционально выбранному основанию, в том числе затратам на оплату труда и начислениям на выплаты по оплате труда работников, участвующих непосредственно в оказании медицинской помощи; численности работников, участвующих непосредственно в оказании медицинской помощи; площади помещения, используемого для оказания медицинской помощи.</w:t>
      </w:r>
    </w:p>
    <w:p>
      <w:pPr>
        <w:pStyle w:val="0"/>
        <w:spacing w:before="240" w:lineRule="auto"/>
        <w:ind w:firstLine="540"/>
        <w:jc w:val="both"/>
      </w:pPr>
      <w:r>
        <w:rPr>
          <w:sz w:val="24"/>
        </w:rPr>
        <w:t xml:space="preserve">272. При применении экспертного метода затраты в отношении соответствующей группы затрат определяются на основании экспертной оценки, в том числе оценки доли группы затрат (трудозатраты) в общем объеме затрат, необходимых для оказания медицинской помощи.</w:t>
      </w:r>
    </w:p>
    <w:p>
      <w:pPr>
        <w:pStyle w:val="0"/>
        <w:spacing w:before="240" w:lineRule="auto"/>
        <w:ind w:firstLine="540"/>
        <w:jc w:val="both"/>
      </w:pPr>
      <w:r>
        <w:rPr>
          <w:sz w:val="24"/>
        </w:rPr>
        <w:t xml:space="preserve">273. Тариф на оказание i-той медицинской услуги (Т</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14"/>
        </w:rPr>
        <w:drawing>
          <wp:inline distT="0" distB="0" distL="0" distR="0">
            <wp:extent cx="914400" cy="3314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1">
                      <a:extLst>
                        <a:ext uri="{28A0092B-C50C-407E-A947-70E740481C1C}">
                          <a14:useLocalDpi xmlns:a14="http://schemas.microsoft.com/office/drawing/2010/main" val="0"/>
                        </a:ext>
                      </a:extLst>
                    </a:blip>
                    <a:srcRect/>
                    <a:stretch>
                      <a:fillRect/>
                    </a:stretch>
                  </pic:blipFill>
                  <pic:spPr bwMode="auto">
                    <a:xfrm>
                      <a:off x="0" y="0"/>
                      <a:ext cx="914400" cy="33147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 G</w:t>
      </w:r>
      <w:r>
        <w:rPr>
          <w:sz w:val="24"/>
          <w:vertAlign w:val="subscript"/>
        </w:rPr>
        <w:t xml:space="preserve">j</w:t>
      </w:r>
      <w:r>
        <w:rPr>
          <w:sz w:val="24"/>
        </w:rPr>
        <w:t xml:space="preserve"> - затраты, определенные для j-той группы затрат на единицу объема медицинской помощи (медицинской услуги) на соответствующий финансовый год.</w:t>
      </w:r>
    </w:p>
    <w:p>
      <w:pPr>
        <w:pStyle w:val="0"/>
        <w:spacing w:before="240" w:lineRule="auto"/>
        <w:ind w:firstLine="540"/>
        <w:jc w:val="both"/>
      </w:pPr>
      <w:r>
        <w:rPr>
          <w:sz w:val="24"/>
        </w:rPr>
        <w:t xml:space="preserve">274. В расчет тарифов включаются затраты медицинской организации, непосредственно связанные с оказанием медицинской помощи и потребляемые в процессе ее предоставления, и затраты, необходимые для обеспечения деятельности медицинской организации в целом, но не потребляемые непосредственно в процессе оказания медицинской помощи.</w:t>
      </w:r>
    </w:p>
    <w:p>
      <w:pPr>
        <w:pStyle w:val="0"/>
        <w:spacing w:before="240" w:lineRule="auto"/>
        <w:ind w:firstLine="540"/>
        <w:jc w:val="both"/>
      </w:pPr>
      <w:r>
        <w:rPr>
          <w:sz w:val="24"/>
        </w:rPr>
        <w:t xml:space="preserve">275. В составе затрат, непосредственно связанных с оказанием медицинской помощи, учитываются следующие группы затрат:</w:t>
      </w:r>
    </w:p>
    <w:p>
      <w:pPr>
        <w:pStyle w:val="0"/>
        <w:spacing w:before="240" w:lineRule="auto"/>
        <w:ind w:firstLine="540"/>
        <w:jc w:val="both"/>
      </w:pPr>
      <w:r>
        <w:rPr>
          <w:sz w:val="24"/>
        </w:rPr>
        <w:t xml:space="preserve">1) затраты на оплату труда и начисления на выплаты по оплате труда работников, принимающих непосредственное участие в оказании медицинской помощи;</w:t>
      </w:r>
    </w:p>
    <w:p>
      <w:pPr>
        <w:pStyle w:val="0"/>
        <w:spacing w:before="240" w:lineRule="auto"/>
        <w:ind w:firstLine="540"/>
        <w:jc w:val="both"/>
      </w:pPr>
      <w:r>
        <w:rPr>
          <w:sz w:val="24"/>
        </w:rPr>
        <w:t xml:space="preserve">2) затраты на приобретение материальных запасов, потребляемых в процессе оказания медицинской помощи;</w:t>
      </w:r>
    </w:p>
    <w:p>
      <w:pPr>
        <w:pStyle w:val="0"/>
        <w:spacing w:before="240" w:lineRule="auto"/>
        <w:ind w:firstLine="540"/>
        <w:jc w:val="both"/>
      </w:pPr>
      <w:r>
        <w:rPr>
          <w:sz w:val="24"/>
        </w:rPr>
        <w:t xml:space="preserve">3) затраты на амортизацию основных средств (оборудование, производственный и хозяйственный инвентарь), используемых при оказании медицинской помощи;</w:t>
      </w:r>
    </w:p>
    <w:p>
      <w:pPr>
        <w:pStyle w:val="0"/>
        <w:spacing w:before="240" w:lineRule="auto"/>
        <w:ind w:firstLine="540"/>
        <w:jc w:val="both"/>
      </w:pPr>
      <w:r>
        <w:rPr>
          <w:sz w:val="24"/>
        </w:rPr>
        <w:t xml:space="preserve">4) иные затраты, непосредственно связанные с оказанием медицинской помощи.</w:t>
      </w:r>
    </w:p>
    <w:p>
      <w:pPr>
        <w:pStyle w:val="0"/>
        <w:spacing w:before="240" w:lineRule="auto"/>
        <w:ind w:firstLine="540"/>
        <w:jc w:val="both"/>
      </w:pPr>
      <w:r>
        <w:rPr>
          <w:sz w:val="24"/>
        </w:rPr>
        <w:t xml:space="preserve">Группы затрат могут быть дополнительно детализированы.</w:t>
      </w:r>
    </w:p>
    <w:p>
      <w:pPr>
        <w:pStyle w:val="0"/>
        <w:spacing w:before="240" w:lineRule="auto"/>
        <w:ind w:firstLine="540"/>
        <w:jc w:val="both"/>
      </w:pPr>
      <w:r>
        <w:rPr>
          <w:sz w:val="24"/>
        </w:rPr>
        <w:t xml:space="preserve">276. К затратам, необходимым для обеспечения деятельности медицинской организации в целом, но не потребляемым непосредственно в процессе оказания медицинской помощи, относятся затраты, которые невозможно отнести напрямую к затратам, непосредственно связанным с оказанием медицинской помощи.</w:t>
      </w:r>
    </w:p>
    <w:p>
      <w:pPr>
        <w:pStyle w:val="0"/>
        <w:spacing w:before="240" w:lineRule="auto"/>
        <w:ind w:firstLine="540"/>
        <w:jc w:val="both"/>
      </w:pPr>
      <w:r>
        <w:rPr>
          <w:sz w:val="24"/>
        </w:rPr>
        <w:t xml:space="preserve">277. В составе затрат, необходимых для обеспечения деятельности медицинской организации в целом, выделяются следующие группы затрат:</w:t>
      </w:r>
    </w:p>
    <w:p>
      <w:pPr>
        <w:pStyle w:val="0"/>
        <w:spacing w:before="240" w:lineRule="auto"/>
        <w:ind w:firstLine="540"/>
        <w:jc w:val="both"/>
      </w:pPr>
      <w:r>
        <w:rPr>
          <w:sz w:val="24"/>
        </w:rPr>
        <w:t xml:space="preserve">1) затраты на коммунальные услуги;</w:t>
      </w:r>
    </w:p>
    <w:p>
      <w:pPr>
        <w:pStyle w:val="0"/>
        <w:spacing w:before="240" w:lineRule="auto"/>
        <w:ind w:firstLine="540"/>
        <w:jc w:val="both"/>
      </w:pPr>
      <w:r>
        <w:rPr>
          <w:sz w:val="24"/>
        </w:rPr>
        <w:t xml:space="preserve">2) затраты на содержание объектов недвижимого имущества, закрепленного за медицинской организацией на праве оперативного управления или приобретенным медицинской организацией за счет средств, выделенных ей учредителем на приобретение такого имущества, а также недвижимого имущества, находящегося у медицинской организации в собственности, на основании договора аренды или безвозмездного пользования, эксплуатируемого в процессе оказания медицинской помощи (далее - затраты на содержание объектов недвижимого имущества);</w:t>
      </w:r>
    </w:p>
    <w:p>
      <w:pPr>
        <w:pStyle w:val="0"/>
        <w:spacing w:before="240" w:lineRule="auto"/>
        <w:ind w:firstLine="540"/>
        <w:jc w:val="both"/>
      </w:pPr>
      <w:r>
        <w:rPr>
          <w:sz w:val="24"/>
        </w:rPr>
        <w:t xml:space="preserve">3) затраты на содержание объектов движимого имущества, стоящих на учете основных средств, и нематериальных активов (программных комплексов и информационных систем) (далее - затраты на содержание объектов движимого имущества);</w:t>
      </w:r>
    </w:p>
    <w:p>
      <w:pPr>
        <w:pStyle w:val="0"/>
        <w:spacing w:before="240" w:lineRule="auto"/>
        <w:ind w:firstLine="540"/>
        <w:jc w:val="both"/>
      </w:pPr>
      <w:r>
        <w:rPr>
          <w:sz w:val="24"/>
        </w:rPr>
        <w:t xml:space="preserve">4) затраты на приобретение услуг связи;</w:t>
      </w:r>
    </w:p>
    <w:p>
      <w:pPr>
        <w:pStyle w:val="0"/>
        <w:spacing w:before="240" w:lineRule="auto"/>
        <w:ind w:firstLine="540"/>
        <w:jc w:val="both"/>
      </w:pPr>
      <w:r>
        <w:rPr>
          <w:sz w:val="24"/>
        </w:rPr>
        <w:t xml:space="preserve">5) затраты на приобретение транспортных услуг;</w:t>
      </w:r>
    </w:p>
    <w:p>
      <w:pPr>
        <w:pStyle w:val="0"/>
        <w:spacing w:before="240" w:lineRule="auto"/>
        <w:ind w:firstLine="540"/>
        <w:jc w:val="both"/>
      </w:pPr>
      <w:r>
        <w:rPr>
          <w:sz w:val="24"/>
        </w:rPr>
        <w:t xml:space="preserve">6) затраты на оплату труда и начисления на выплаты по оплате труда работников медицинских организаций, которые не принимают непосредственного участия в оказании медицинской помощи (административно-управленческого, административно-хозяйственного, вспомогательного и иного персонала, не принимающего непосредственное участие в оказании медицинской помощи);</w:t>
      </w:r>
    </w:p>
    <w:p>
      <w:pPr>
        <w:pStyle w:val="0"/>
        <w:spacing w:before="240" w:lineRule="auto"/>
        <w:ind w:firstLine="540"/>
        <w:jc w:val="both"/>
      </w:pPr>
      <w:r>
        <w:rPr>
          <w:sz w:val="24"/>
        </w:rPr>
        <w:t xml:space="preserve">7) затраты на амортизацию основных средств (оборудования, производственного и хозяйственного инвентаря), оборудования, непосредственно не используемого при оказании медицинской помощи;</w:t>
      </w:r>
    </w:p>
    <w:p>
      <w:pPr>
        <w:pStyle w:val="0"/>
        <w:spacing w:before="240" w:lineRule="auto"/>
        <w:ind w:firstLine="540"/>
        <w:jc w:val="both"/>
      </w:pPr>
      <w:r>
        <w:rPr>
          <w:sz w:val="24"/>
        </w:rPr>
        <w:t xml:space="preserve">8) прочие затраты на общехозяйственные нужды.</w:t>
      </w:r>
    </w:p>
    <w:p>
      <w:pPr>
        <w:pStyle w:val="0"/>
        <w:spacing w:before="240" w:lineRule="auto"/>
        <w:ind w:firstLine="540"/>
        <w:jc w:val="both"/>
      </w:pPr>
      <w:r>
        <w:rPr>
          <w:sz w:val="24"/>
        </w:rPr>
        <w:t xml:space="preserve">Группы затрат могут быть дополнительно детализированы.</w:t>
      </w:r>
    </w:p>
    <w:p>
      <w:pPr>
        <w:pStyle w:val="0"/>
        <w:spacing w:before="240" w:lineRule="auto"/>
        <w:ind w:firstLine="540"/>
        <w:jc w:val="both"/>
      </w:pPr>
      <w:r>
        <w:rPr>
          <w:sz w:val="24"/>
        </w:rPr>
        <w:t xml:space="preserve">278. Затраты на оплату труда и начисления на выплаты по оплате труда определяются исходя из потребности в количестве персонала, принимающего непосредственное участие в оказании медицинской помощи, в соответствии с действующей системой оплаты труда, включая денежные выплаты стимулирующего характера, в том числе денежные выплаты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 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 врачам-специалистам за оказанную медицинскую помощь в амбулаторных условиях, а также достижения целевых показателей уровня заработной платы медицинских работников, установленных "дорожными картами" развития здравоохранения в субъекте Российской Федерации &lt;22&gt;.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&lt;22&gt; </w:t>
      </w:r>
      <w:hyperlink w:history="0" r:id="rId232" w:tooltip="Указ Президента РФ от 07.05.2012 N 597 &quot;О мероприятиях по реализации государственной социальной политики&quot; {КонсультантПлюс}">
        <w:r>
          <w:rPr>
            <w:sz w:val="24"/>
            <w:color w:val="0000ff"/>
          </w:rPr>
          <w:t xml:space="preserve">Указ</w:t>
        </w:r>
      </w:hyperlink>
      <w:r>
        <w:rPr>
          <w:sz w:val="24"/>
        </w:rPr>
        <w:t xml:space="preserve"> Президента Российской Федерации от 7 мая 2012 г. N 597 "О мероприятиях по реализации государственной социальной политики".</w:t>
      </w:r>
    </w:p>
    <w:p>
      <w:pPr>
        <w:pStyle w:val="0"/>
        <w:jc w:val="both"/>
      </w:pPr>
      <w:r>
        <w:rPr>
          <w:sz w:val="24"/>
        </w:rPr>
      </w:r>
    </w:p>
    <w:p>
      <w:pPr>
        <w:pStyle w:val="0"/>
        <w:ind w:firstLine="540"/>
        <w:jc w:val="both"/>
      </w:pPr>
      <w:r>
        <w:rPr>
          <w:sz w:val="24"/>
        </w:rPr>
        <w:t xml:space="preserve">279. Затраты на материальные запасы определяются исходя из нормативных объемов потребления материальных запасов или фактических объемов потребления материальных запасов за прошлые годы в натуральном или стоимостном выражении и включают в себя затраты на приобретение материальных запасов, непосредственно используемых для оказания медицинской помощи.</w:t>
      </w:r>
    </w:p>
    <w:p>
      <w:pPr>
        <w:pStyle w:val="0"/>
        <w:spacing w:before="240" w:lineRule="auto"/>
        <w:ind w:firstLine="540"/>
        <w:jc w:val="both"/>
      </w:pPr>
      <w:r>
        <w:rPr>
          <w:sz w:val="24"/>
        </w:rPr>
        <w:t xml:space="preserve">280. Затраты на амортизацию основных средств (оборудование, производственный и хозяйственный инвентарь), используемых при оказании медицинской помощи, определяются исходя из балансовой стоимости оборудования, годовой нормы его износа и времени работы оборудования в процессе оказания медицинской помощи. Затраты на амортизацию основных средств (оборудование, производственный и хозяйственный инвентарь) стоимостью свыше четырехсот тысяч рублей за единицу определяются в случае, если указанные расходы включены в территориальную программу.</w:t>
      </w:r>
    </w:p>
    <w:p>
      <w:pPr>
        <w:pStyle w:val="0"/>
        <w:spacing w:before="240" w:lineRule="auto"/>
        <w:ind w:firstLine="540"/>
        <w:jc w:val="both"/>
      </w:pPr>
      <w:r>
        <w:rPr>
          <w:sz w:val="24"/>
        </w:rPr>
        <w:t xml:space="preserve">281. Затраты на коммунальные услуги определяются обособленно по видам энергетических ресурсов, исходя из нормативов потребления коммунальных услуг с учетом требований обеспечения энергоэффективности и энергосбережения или исходя из фактических объемов потребления коммунальных услуг за прошлые годы с учетом изменений в составе используемого при оказании медицинской помощи движимого и недвижимого имущества:</w:t>
      </w:r>
    </w:p>
    <w:p>
      <w:pPr>
        <w:pStyle w:val="0"/>
        <w:spacing w:before="240" w:lineRule="auto"/>
        <w:ind w:firstLine="540"/>
        <w:jc w:val="both"/>
      </w:pPr>
      <w:r>
        <w:rPr>
          <w:sz w:val="24"/>
        </w:rPr>
        <w:t xml:space="preserve">1) затраты на холодное водоснабжение и водоотведение, в том числе плату за негативное воздействие на работу централизованной системы водоотведения, плату за нарушение нормативов по объему сточных вод и нормативов водоотведения по составу сточных вод;</w:t>
      </w:r>
    </w:p>
    <w:p>
      <w:pPr>
        <w:pStyle w:val="0"/>
        <w:spacing w:before="240" w:lineRule="auto"/>
        <w:ind w:firstLine="540"/>
        <w:jc w:val="both"/>
      </w:pPr>
      <w:r>
        <w:rPr>
          <w:sz w:val="24"/>
        </w:rPr>
        <w:t xml:space="preserve">2) затраты на горячее водоснабжение;</w:t>
      </w:r>
    </w:p>
    <w:p>
      <w:pPr>
        <w:pStyle w:val="0"/>
        <w:spacing w:before="240" w:lineRule="auto"/>
        <w:ind w:firstLine="540"/>
        <w:jc w:val="both"/>
      </w:pPr>
      <w:r>
        <w:rPr>
          <w:sz w:val="24"/>
        </w:rPr>
        <w:t xml:space="preserve">3) затраты на теплоснабжение;</w:t>
      </w:r>
    </w:p>
    <w:p>
      <w:pPr>
        <w:pStyle w:val="0"/>
        <w:spacing w:before="240" w:lineRule="auto"/>
        <w:ind w:firstLine="540"/>
        <w:jc w:val="both"/>
      </w:pPr>
      <w:r>
        <w:rPr>
          <w:sz w:val="24"/>
        </w:rPr>
        <w:t xml:space="preserve">4) затраты на электроснабжение.</w:t>
      </w:r>
    </w:p>
    <w:p>
      <w:pPr>
        <w:pStyle w:val="0"/>
        <w:spacing w:before="240" w:lineRule="auto"/>
        <w:ind w:firstLine="540"/>
        <w:jc w:val="both"/>
      </w:pPr>
      <w:r>
        <w:rPr>
          <w:sz w:val="24"/>
        </w:rPr>
        <w:t xml:space="preserve">282. В случае заключения энергосервисного договора (контракта) дополнительно к указанным нормативным затратам определяются нормативные затраты на оплату исполнения энергосервисного договора (контракта), на величину которых снижаются нормативные затраты по видам энергетических ресурсов.</w:t>
      </w:r>
    </w:p>
    <w:p>
      <w:pPr>
        <w:pStyle w:val="0"/>
        <w:spacing w:before="240" w:lineRule="auto"/>
        <w:ind w:firstLine="540"/>
        <w:jc w:val="both"/>
      </w:pPr>
      <w:r>
        <w:rPr>
          <w:sz w:val="24"/>
        </w:rPr>
        <w:t xml:space="preserve">283. Для определения затрат на коммунальные услуги рекомендуется учитывать нормативы потребления коммунальных услуг на единицу объема медицинской помощи для группы медицинских организаций, находящихся в однотипных зданиях и оказывающих одинаковый набор услуг.</w:t>
      </w:r>
    </w:p>
    <w:p>
      <w:pPr>
        <w:pStyle w:val="0"/>
        <w:spacing w:before="240" w:lineRule="auto"/>
        <w:ind w:firstLine="540"/>
        <w:jc w:val="both"/>
      </w:pPr>
      <w:r>
        <w:rPr>
          <w:sz w:val="24"/>
        </w:rPr>
        <w:t xml:space="preserve">284. Затраты на холодное водоснабжение и водоотведение определяются исходя из объемов потребления и тарифов на холодное водоснабжение и водоотведение по следующей формуле:</w:t>
      </w:r>
    </w:p>
    <w:p>
      <w:pPr>
        <w:pStyle w:val="0"/>
        <w:jc w:val="both"/>
      </w:pPr>
      <w:r>
        <w:rPr>
          <w:sz w:val="24"/>
        </w:rPr>
      </w:r>
    </w:p>
    <w:p>
      <w:pPr>
        <w:pStyle w:val="0"/>
        <w:jc w:val="center"/>
      </w:pPr>
      <w:r>
        <w:rPr>
          <w:sz w:val="24"/>
        </w:rPr>
        <w:t xml:space="preserve">N</w:t>
      </w:r>
      <w:r>
        <w:rPr>
          <w:sz w:val="24"/>
          <w:vertAlign w:val="subscript"/>
        </w:rPr>
        <w:t xml:space="preserve">ХВ,вод</w:t>
      </w:r>
      <w:r>
        <w:rPr>
          <w:sz w:val="24"/>
        </w:rPr>
        <w:t xml:space="preserve"> = Т</w:t>
      </w:r>
      <w:r>
        <w:rPr>
          <w:sz w:val="24"/>
          <w:vertAlign w:val="subscript"/>
        </w:rPr>
        <w:t xml:space="preserve">ХВ</w:t>
      </w:r>
      <w:r>
        <w:rPr>
          <w:sz w:val="24"/>
        </w:rPr>
        <w:t xml:space="preserve"> x V</w:t>
      </w:r>
      <w:r>
        <w:rPr>
          <w:sz w:val="24"/>
          <w:vertAlign w:val="subscript"/>
        </w:rPr>
        <w:t xml:space="preserve">ХВ</w:t>
      </w:r>
      <w:r>
        <w:rPr>
          <w:sz w:val="24"/>
        </w:rPr>
        <w:t xml:space="preserve"> + Т</w:t>
      </w:r>
      <w:r>
        <w:rPr>
          <w:sz w:val="24"/>
          <w:vertAlign w:val="subscript"/>
        </w:rPr>
        <w:t xml:space="preserve">вод</w:t>
      </w:r>
      <w:r>
        <w:rPr>
          <w:sz w:val="24"/>
        </w:rPr>
        <w:t xml:space="preserve"> x V</w:t>
      </w:r>
      <w:r>
        <w:rPr>
          <w:sz w:val="24"/>
          <w:vertAlign w:val="subscript"/>
        </w:rPr>
        <w:t xml:space="preserve">вод</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w:t>
      </w:r>
      <w:r>
        <w:rPr>
          <w:sz w:val="24"/>
          <w:vertAlign w:val="subscript"/>
        </w:rPr>
        <w:t xml:space="preserve">ХВ,вод</w:t>
      </w:r>
      <w:r>
        <w:rPr>
          <w:sz w:val="24"/>
        </w:rPr>
        <w:t xml:space="preserve"> - затраты на холодное водоснабжение и водоотведение;</w:t>
      </w:r>
    </w:p>
    <w:p>
      <w:pPr>
        <w:pStyle w:val="0"/>
        <w:spacing w:before="240" w:lineRule="auto"/>
        <w:ind w:firstLine="540"/>
        <w:jc w:val="both"/>
      </w:pPr>
      <w:r>
        <w:rPr>
          <w:sz w:val="24"/>
        </w:rPr>
        <w:t xml:space="preserve">Т</w:t>
      </w:r>
      <w:r>
        <w:rPr>
          <w:sz w:val="24"/>
          <w:vertAlign w:val="subscript"/>
        </w:rPr>
        <w:t xml:space="preserve">ХВ</w:t>
      </w:r>
      <w:r>
        <w:rPr>
          <w:sz w:val="24"/>
        </w:rPr>
        <w:t xml:space="preserve"> - тариф на холодное водоснабжение, установленный на соответствующий финансовый год;</w:t>
      </w:r>
    </w:p>
    <w:p>
      <w:pPr>
        <w:pStyle w:val="0"/>
        <w:spacing w:before="240" w:lineRule="auto"/>
        <w:ind w:firstLine="540"/>
        <w:jc w:val="both"/>
      </w:pPr>
      <w:r>
        <w:rPr>
          <w:sz w:val="24"/>
        </w:rPr>
        <w:t xml:space="preserve">V</w:t>
      </w:r>
      <w:r>
        <w:rPr>
          <w:sz w:val="24"/>
          <w:vertAlign w:val="subscript"/>
        </w:rPr>
        <w:t xml:space="preserve">ХВ</w:t>
      </w:r>
      <w:r>
        <w:rPr>
          <w:sz w:val="24"/>
        </w:rPr>
        <w:t xml:space="preserve"> - объем потребления холодной воды (в куб. м) в отчетном финансовом году;</w:t>
      </w:r>
    </w:p>
    <w:p>
      <w:pPr>
        <w:pStyle w:val="0"/>
        <w:spacing w:before="240" w:lineRule="auto"/>
        <w:ind w:firstLine="540"/>
        <w:jc w:val="both"/>
      </w:pPr>
      <w:r>
        <w:rPr>
          <w:sz w:val="24"/>
        </w:rPr>
        <w:t xml:space="preserve">Т</w:t>
      </w:r>
      <w:r>
        <w:rPr>
          <w:sz w:val="24"/>
          <w:vertAlign w:val="subscript"/>
        </w:rPr>
        <w:t xml:space="preserve">вод</w:t>
      </w:r>
      <w:r>
        <w:rPr>
          <w:sz w:val="24"/>
        </w:rPr>
        <w:t xml:space="preserve"> - тариф на водоотведение, установленный на соответствующий финансовый год;</w:t>
      </w:r>
    </w:p>
    <w:p>
      <w:pPr>
        <w:pStyle w:val="0"/>
        <w:spacing w:before="240" w:lineRule="auto"/>
        <w:ind w:firstLine="540"/>
        <w:jc w:val="both"/>
      </w:pPr>
      <w:r>
        <w:rPr>
          <w:sz w:val="24"/>
        </w:rPr>
        <w:t xml:space="preserve">V</w:t>
      </w:r>
      <w:r>
        <w:rPr>
          <w:sz w:val="24"/>
          <w:vertAlign w:val="subscript"/>
        </w:rPr>
        <w:t xml:space="preserve">вод</w:t>
      </w:r>
      <w:r>
        <w:rPr>
          <w:sz w:val="24"/>
        </w:rPr>
        <w:t xml:space="preserve"> - объем водоотведения в соответствующем финансовом году.</w:t>
      </w:r>
    </w:p>
    <w:p>
      <w:pPr>
        <w:pStyle w:val="0"/>
        <w:spacing w:before="240" w:lineRule="auto"/>
        <w:ind w:firstLine="540"/>
        <w:jc w:val="both"/>
      </w:pPr>
      <w:r>
        <w:rPr>
          <w:sz w:val="24"/>
        </w:rPr>
        <w:t xml:space="preserve">285. Затраты на горячее водоснабжение (1), потребление тепловой энергии (2), электрической энергии (3), газа (4) определяются исходя из соответствующих тарифов и общих объемов их потребления в натуральном выражении соответственно по следующей формуле:</w:t>
      </w:r>
    </w:p>
    <w:p>
      <w:pPr>
        <w:pStyle w:val="0"/>
        <w:jc w:val="both"/>
      </w:pPr>
      <w:r>
        <w:rPr>
          <w:sz w:val="24"/>
        </w:rPr>
      </w:r>
    </w:p>
    <w:p>
      <w:pPr>
        <w:pStyle w:val="0"/>
        <w:jc w:val="center"/>
      </w:pPr>
      <w:r>
        <w:rPr>
          <w:position w:val="-14"/>
        </w:rPr>
        <w:drawing>
          <wp:inline distT="0" distB="0" distL="0" distR="0">
            <wp:extent cx="1771650" cy="3314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3">
                      <a:extLst>
                        <a:ext uri="{28A0092B-C50C-407E-A947-70E740481C1C}">
                          <a14:useLocalDpi xmlns:a14="http://schemas.microsoft.com/office/drawing/2010/main" val="0"/>
                        </a:ext>
                      </a:extLst>
                    </a:blip>
                    <a:srcRect/>
                    <a:stretch>
                      <a:fillRect/>
                    </a:stretch>
                  </pic:blipFill>
                  <pic:spPr bwMode="auto">
                    <a:xfrm>
                      <a:off x="0" y="0"/>
                      <a:ext cx="1771650" cy="33147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w:t>
      </w:r>
      <w:r>
        <w:rPr>
          <w:sz w:val="24"/>
          <w:vertAlign w:val="subscript"/>
        </w:rPr>
        <w:t xml:space="preserve">i</w:t>
      </w:r>
      <w:r>
        <w:rPr>
          <w:sz w:val="24"/>
        </w:rPr>
        <w:t xml:space="preserve"> - затраты на горячее водоснабжение (1), потребление тепловой энергии (2), электрической энергии (3), газа (4);</w:t>
      </w:r>
    </w:p>
    <w:p>
      <w:pPr>
        <w:pStyle w:val="0"/>
        <w:spacing w:before="240" w:lineRule="auto"/>
        <w:ind w:firstLine="540"/>
        <w:jc w:val="both"/>
      </w:pPr>
      <w:r>
        <w:rPr>
          <w:sz w:val="24"/>
        </w:rPr>
        <w:t xml:space="preserve">Т</w:t>
      </w:r>
      <w:r>
        <w:rPr>
          <w:sz w:val="24"/>
          <w:vertAlign w:val="subscript"/>
        </w:rPr>
        <w:t xml:space="preserve">i</w:t>
      </w:r>
      <w:r>
        <w:rPr>
          <w:sz w:val="24"/>
        </w:rPr>
        <w:t xml:space="preserve"> - тариф на горячее водоснабжение (1), потребление тепловой энергии (2), электрической энергии (3), газа (4), установленный на соответствующий финансовый год;</w:t>
      </w:r>
    </w:p>
    <w:p>
      <w:pPr>
        <w:pStyle w:val="0"/>
        <w:spacing w:before="240" w:lineRule="auto"/>
        <w:ind w:firstLine="540"/>
        <w:jc w:val="both"/>
      </w:pPr>
      <w:r>
        <w:rPr>
          <w:sz w:val="24"/>
        </w:rPr>
        <w:t xml:space="preserve">V</w:t>
      </w:r>
      <w:r>
        <w:rPr>
          <w:sz w:val="24"/>
          <w:vertAlign w:val="subscript"/>
        </w:rPr>
        <w:t xml:space="preserve">i</w:t>
      </w:r>
      <w:r>
        <w:rPr>
          <w:sz w:val="24"/>
        </w:rPr>
        <w:t xml:space="preserve"> - объем потребления горячей воды (в куб. м) (1), тепловой энергии (в Гкал) (2), электрической энергии (кВт.ч) (3), потребление газа (4) в соответствующем финансовом году.</w:t>
      </w:r>
    </w:p>
    <w:p>
      <w:pPr>
        <w:pStyle w:val="0"/>
        <w:spacing w:before="240" w:lineRule="auto"/>
        <w:ind w:firstLine="540"/>
        <w:jc w:val="both"/>
      </w:pPr>
      <w:r>
        <w:rPr>
          <w:sz w:val="24"/>
        </w:rPr>
        <w:t xml:space="preserve">286. Затраты на оплату исполнения энергосервисного договора (контракта) определяются как процент от достигнутого размера экономии соответствующих расходов медицинской организации, определенный условиями энергосервисного договора (контракта).</w:t>
      </w:r>
    </w:p>
    <w:p>
      <w:pPr>
        <w:pStyle w:val="0"/>
        <w:spacing w:before="240" w:lineRule="auto"/>
        <w:ind w:firstLine="540"/>
        <w:jc w:val="both"/>
      </w:pPr>
      <w:r>
        <w:rPr>
          <w:sz w:val="24"/>
        </w:rPr>
        <w:t xml:space="preserve">287. Затраты на содержание объектов недвижимого имущества могут быть детализированы по следующим группам затрат:</w:t>
      </w:r>
    </w:p>
    <w:p>
      <w:pPr>
        <w:pStyle w:val="0"/>
        <w:spacing w:before="240" w:lineRule="auto"/>
        <w:ind w:firstLine="540"/>
        <w:jc w:val="both"/>
      </w:pPr>
      <w:r>
        <w:rPr>
          <w:sz w:val="24"/>
        </w:rPr>
        <w:t xml:space="preserve">1) затраты на эксплуатацию системы охранной сигнализации и противопожарной безопасности;</w:t>
      </w:r>
    </w:p>
    <w:p>
      <w:pPr>
        <w:pStyle w:val="0"/>
        <w:spacing w:before="240" w:lineRule="auto"/>
        <w:ind w:firstLine="540"/>
        <w:jc w:val="both"/>
      </w:pPr>
      <w:r>
        <w:rPr>
          <w:sz w:val="24"/>
        </w:rPr>
        <w:t xml:space="preserve">2) затраты на аренду недвижимого имущества;</w:t>
      </w:r>
    </w:p>
    <w:p>
      <w:pPr>
        <w:pStyle w:val="0"/>
        <w:spacing w:before="240" w:lineRule="auto"/>
        <w:ind w:firstLine="540"/>
        <w:jc w:val="both"/>
      </w:pPr>
      <w:r>
        <w:rPr>
          <w:sz w:val="24"/>
        </w:rPr>
        <w:t xml:space="preserve">3) затраты на уплату налогов, в качестве объекта налогообложения по которым признается недвижимое имущество, закрепленное за медицинской организацией или приобретенное медицинской организацией за счет средств, выделенных ему учредителем на приобретение такого имущества, в том числе земельные участки;</w:t>
      </w:r>
    </w:p>
    <w:p>
      <w:pPr>
        <w:pStyle w:val="0"/>
        <w:spacing w:before="240" w:lineRule="auto"/>
        <w:ind w:firstLine="540"/>
        <w:jc w:val="both"/>
      </w:pPr>
      <w:r>
        <w:rPr>
          <w:sz w:val="24"/>
        </w:rPr>
        <w:t xml:space="preserve">4) затраты на содержание прилегающих территорий в соответствии с санитарными правилами и нормами;</w:t>
      </w:r>
    </w:p>
    <w:p>
      <w:pPr>
        <w:pStyle w:val="0"/>
        <w:spacing w:before="240" w:lineRule="auto"/>
        <w:ind w:firstLine="540"/>
        <w:jc w:val="both"/>
      </w:pPr>
      <w:r>
        <w:rPr>
          <w:sz w:val="24"/>
        </w:rPr>
        <w:t xml:space="preserve">5) прочие затраты на содержание недвижимого имущества.</w:t>
      </w:r>
    </w:p>
    <w:p>
      <w:pPr>
        <w:pStyle w:val="0"/>
        <w:spacing w:before="240" w:lineRule="auto"/>
        <w:ind w:firstLine="540"/>
        <w:jc w:val="both"/>
      </w:pPr>
      <w:r>
        <w:rPr>
          <w:sz w:val="24"/>
        </w:rPr>
        <w:t xml:space="preserve">288. Затраты на содержание объектов движимого имущества могут быть детализированы по следующим группам затрат:</w:t>
      </w:r>
    </w:p>
    <w:p>
      <w:pPr>
        <w:pStyle w:val="0"/>
        <w:spacing w:before="240" w:lineRule="auto"/>
        <w:ind w:firstLine="540"/>
        <w:jc w:val="both"/>
      </w:pPr>
      <w:r>
        <w:rPr>
          <w:sz w:val="24"/>
        </w:rPr>
        <w:t xml:space="preserve">1) затраты на техническое обслуживание и текущий ремонт движимого имущества;</w:t>
      </w:r>
    </w:p>
    <w:p>
      <w:pPr>
        <w:pStyle w:val="0"/>
        <w:spacing w:before="240" w:lineRule="auto"/>
        <w:ind w:firstLine="540"/>
        <w:jc w:val="both"/>
      </w:pPr>
      <w:r>
        <w:rPr>
          <w:sz w:val="24"/>
        </w:rPr>
        <w:t xml:space="preserve">2) затраты на материальные запасы, потребляемые в рамках содержания движимого имущества, не отнесенные к затратам, непосредственно связанным с оказанием медицинской помощи;</w:t>
      </w:r>
    </w:p>
    <w:p>
      <w:pPr>
        <w:pStyle w:val="0"/>
        <w:spacing w:before="240" w:lineRule="auto"/>
        <w:ind w:firstLine="540"/>
        <w:jc w:val="both"/>
      </w:pPr>
      <w:r>
        <w:rPr>
          <w:sz w:val="24"/>
        </w:rPr>
        <w:t xml:space="preserve">3) затраты на уплату налогов, в качестве объекта налогообложения движимого имущества, закрепленного за медицинской организацией или приобретенного медицинской организацией за счет средств, выделенных ей учредителем на приобретение такого имущества;</w:t>
      </w:r>
    </w:p>
    <w:p>
      <w:pPr>
        <w:pStyle w:val="0"/>
        <w:spacing w:before="240" w:lineRule="auto"/>
        <w:ind w:firstLine="540"/>
        <w:jc w:val="both"/>
      </w:pPr>
      <w:r>
        <w:rPr>
          <w:sz w:val="24"/>
        </w:rPr>
        <w:t xml:space="preserve">4) затраты на обязательное страхование гражданской ответственности владельцев транспортных средств;</w:t>
      </w:r>
    </w:p>
    <w:p>
      <w:pPr>
        <w:pStyle w:val="0"/>
        <w:spacing w:before="240" w:lineRule="auto"/>
        <w:ind w:firstLine="540"/>
        <w:jc w:val="both"/>
      </w:pPr>
      <w:r>
        <w:rPr>
          <w:sz w:val="24"/>
        </w:rPr>
        <w:t xml:space="preserve">5) прочие затраты на содержание движимого имущества;</w:t>
      </w:r>
    </w:p>
    <w:p>
      <w:pPr>
        <w:pStyle w:val="0"/>
        <w:spacing w:before="240" w:lineRule="auto"/>
        <w:ind w:firstLine="540"/>
        <w:jc w:val="both"/>
      </w:pPr>
      <w:r>
        <w:rPr>
          <w:sz w:val="24"/>
        </w:rPr>
        <w:t xml:space="preserve">6) затраты на арендную плату, в том числе на финансовую аренду объектов (лизинг), а также выкуп предмета лизинга в соответствии со </w:t>
      </w:r>
      <w:hyperlink w:history="0" r:id="rId234" w:tooltip="&quot;Гражданский кодекс Российской Федерации (часть вторая)&quot; от 26.01.1996 N 14-ФЗ (ред. от 24.06.2025, с изм. от 16.12.2025) {КонсультантПлюс}">
        <w:r>
          <w:rPr>
            <w:sz w:val="24"/>
            <w:color w:val="0000ff"/>
          </w:rPr>
          <w:t xml:space="preserve">статьей 624</w:t>
        </w:r>
      </w:hyperlink>
      <w:r>
        <w:rPr>
          <w:sz w:val="24"/>
        </w:rPr>
        <w:t xml:space="preserve"> Гражданского кодекса Российской Федерации, при отсутствии у медицинской организации в течение трех месяцев просроченной кредиторской задолженности за счет средств обязательного медицинского страхования с ограничением платежей в год за один объект аренды основных средств в соответствии с программой государственных гарантий бесплатного оказания гражданам медицинской помощи в рамках базовой программы обязательного медицинского страхования. В случае наличия у медицинской организации просроченной кредиторской задолженности в течение трех месяцев, то затраты на арендную плату, в том числе на финансовую аренду объектов (лизинг) или приобретение предмета лизинга по действующим договорам, включаются в размере, не превышающем четырехсот тысяч рублей в год за один объект аренды.</w:t>
      </w:r>
    </w:p>
    <w:p>
      <w:pPr>
        <w:pStyle w:val="0"/>
        <w:spacing w:before="240" w:lineRule="auto"/>
        <w:ind w:firstLine="540"/>
        <w:jc w:val="both"/>
      </w:pPr>
      <w:r>
        <w:rPr>
          <w:sz w:val="24"/>
        </w:rPr>
        <w:t xml:space="preserve">289. Затраты на приобретение услуг связи и приобретение транспортных услуг определяются исходя из нормативов потребления или фактических объемов потребления за прошлые годы в натуральном или стоимостном выражении.</w:t>
      </w:r>
    </w:p>
    <w:p>
      <w:pPr>
        <w:pStyle w:val="0"/>
        <w:spacing w:before="240" w:lineRule="auto"/>
        <w:ind w:firstLine="540"/>
        <w:jc w:val="both"/>
      </w:pPr>
      <w:r>
        <w:rPr>
          <w:sz w:val="24"/>
        </w:rPr>
        <w:t xml:space="preserve">290. Затраты на оплату труда и начисления на выплаты по оплате труда работников медицинской организации, которые не принимают непосредственного участия в оказании медицинской помощи (административно-управленческого, административно-хозяйственного, вспомогательного и иного персонала, не принимающего непосредственное участие в оказании государственной услуги), определяются исходя из количества единиц по штатному расписанию, утвержденному руководителем медицинской организации, с учетом действующей системы оплаты труда.</w:t>
      </w:r>
    </w:p>
    <w:p>
      <w:pPr>
        <w:pStyle w:val="0"/>
        <w:spacing w:before="240" w:lineRule="auto"/>
        <w:ind w:firstLine="540"/>
        <w:jc w:val="both"/>
      </w:pPr>
      <w:r>
        <w:rPr>
          <w:sz w:val="24"/>
        </w:rPr>
        <w:t xml:space="preserve">291. Затраты на амортизацию основных средств (оборудование, производственный и хозяйственный инвентарь), непосредственно не используемых при оказании медицинской помощи, определяются исходя из балансовой стоимости оборудования, годовой нормы его износа и времени работы оборудования в процессе оказания медицинской помощи. Затраты на амортизацию основных средств (оборудование, производственный и хозяйственный инвентарь) стоимостью свыше четырехсот тысяч рублей за единицу определяются в случае, если указанные расходы включены в территориальную программу.</w:t>
      </w:r>
    </w:p>
    <w:p>
      <w:pPr>
        <w:pStyle w:val="0"/>
        <w:spacing w:before="240" w:lineRule="auto"/>
        <w:ind w:firstLine="540"/>
        <w:jc w:val="both"/>
      </w:pPr>
      <w:r>
        <w:rPr>
          <w:sz w:val="24"/>
        </w:rPr>
        <w:t xml:space="preserve">292. Распределение затрат, необходимых для деятельности медицинской организации в целом, по отдельным видам медицинской помощи осуществляется одним из следующих способов:</w:t>
      </w:r>
    </w:p>
    <w:p>
      <w:pPr>
        <w:pStyle w:val="0"/>
        <w:spacing w:before="240" w:lineRule="auto"/>
        <w:ind w:firstLine="540"/>
        <w:jc w:val="both"/>
      </w:pPr>
      <w:r>
        <w:rPr>
          <w:sz w:val="24"/>
        </w:rPr>
        <w:t xml:space="preserve">1) пропорционально фонду оплаты труда основного персонала, непосредственно участвующего в оказании медицинской помощи;</w:t>
      </w:r>
    </w:p>
    <w:p>
      <w:pPr>
        <w:pStyle w:val="0"/>
        <w:spacing w:before="240" w:lineRule="auto"/>
        <w:ind w:firstLine="540"/>
        <w:jc w:val="both"/>
      </w:pPr>
      <w:r>
        <w:rPr>
          <w:sz w:val="24"/>
        </w:rPr>
        <w:t xml:space="preserve">2) пропорционально объему оказываемых медицинских услуг в случае, если медицинские услуги, оказываемые медицинской организацией, имеют одинаковую единицу измерения объема услуг, либо могут быть приведены в сопоставимый вид (например, если одно обращение в среднем включает в себя 2,9 посещения, то обращение может быть переведено в посещение путем умножения на 2,9);</w:t>
      </w:r>
    </w:p>
    <w:p>
      <w:pPr>
        <w:pStyle w:val="0"/>
        <w:spacing w:before="240" w:lineRule="auto"/>
        <w:ind w:firstLine="540"/>
        <w:jc w:val="both"/>
      </w:pPr>
      <w:r>
        <w:rPr>
          <w:sz w:val="24"/>
        </w:rPr>
        <w:t xml:space="preserve">3) пропорционально площади, используемой для оказания медицинской помощи (при возможности распределения общего объема площадей медицинской организации между оказываемыми видами медицинской помощи);</w:t>
      </w:r>
    </w:p>
    <w:p>
      <w:pPr>
        <w:pStyle w:val="0"/>
        <w:spacing w:before="240" w:lineRule="auto"/>
        <w:ind w:firstLine="540"/>
        <w:jc w:val="both"/>
      </w:pPr>
      <w:r>
        <w:rPr>
          <w:sz w:val="24"/>
        </w:rPr>
        <w:t xml:space="preserve">4) путем отнесения всего объема затрат, необходимых для деятельности медицинской организации в целом, на один вид медицинской помощи, выделенный (выделенной) в качестве основного (основной) вида медицинской помощи для медицинской организации;</w:t>
      </w:r>
    </w:p>
    <w:p>
      <w:pPr>
        <w:pStyle w:val="0"/>
        <w:spacing w:before="240" w:lineRule="auto"/>
        <w:ind w:firstLine="540"/>
        <w:jc w:val="both"/>
      </w:pPr>
      <w:r>
        <w:rPr>
          <w:sz w:val="24"/>
        </w:rPr>
        <w:t xml:space="preserve">5) пропорционально иному выбранному показателю.</w:t>
      </w:r>
    </w:p>
    <w:p>
      <w:pPr>
        <w:pStyle w:val="0"/>
        <w:spacing w:before="240" w:lineRule="auto"/>
        <w:ind w:firstLine="540"/>
        <w:jc w:val="both"/>
      </w:pPr>
      <w:r>
        <w:rPr>
          <w:sz w:val="24"/>
        </w:rPr>
        <w:t xml:space="preserve">293. Расчет стоимости медицинской помощи производится по таблице.</w:t>
      </w:r>
    </w:p>
    <w:p>
      <w:pPr>
        <w:pStyle w:val="0"/>
        <w:jc w:val="both"/>
      </w:pPr>
      <w:r>
        <w:rPr>
          <w:sz w:val="24"/>
        </w:rPr>
      </w:r>
    </w:p>
    <w:p>
      <w:pPr>
        <w:pStyle w:val="0"/>
        <w:outlineLvl w:val="2"/>
        <w:jc w:val="right"/>
      </w:pPr>
      <w:r>
        <w:rPr>
          <w:sz w:val="24"/>
        </w:rPr>
        <w:t xml:space="preserve">Таблица</w:t>
      </w:r>
    </w:p>
    <w:p>
      <w:pPr>
        <w:pStyle w:val="0"/>
        <w:jc w:val="both"/>
      </w:pPr>
      <w:r>
        <w:rPr>
          <w:sz w:val="24"/>
        </w:rPr>
      </w:r>
    </w:p>
    <w:p>
      <w:pPr>
        <w:pStyle w:val="0"/>
        <w:jc w:val="center"/>
      </w:pPr>
      <w:r>
        <w:rPr>
          <w:sz w:val="24"/>
        </w:rPr>
        <w:t xml:space="preserve">Расчет стоимости медицинской помощи</w:t>
      </w:r>
    </w:p>
    <w:p>
      <w:pPr>
        <w:pStyle w:val="0"/>
        <w:jc w:val="center"/>
      </w:pPr>
      <w:r>
        <w:rPr>
          <w:sz w:val="24"/>
        </w:rPr>
        <w:t xml:space="preserve">______________________________________________</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7370"/>
        <w:gridCol w:w="1020"/>
      </w:tblGrid>
      <w:tr>
        <w:tc>
          <w:tcPr>
            <w:tcW w:w="680" w:type="dxa"/>
          </w:tcPr>
          <w:p>
            <w:pPr>
              <w:pStyle w:val="0"/>
              <w:jc w:val="center"/>
            </w:pPr>
            <w:r>
              <w:rPr>
                <w:sz w:val="24"/>
              </w:rPr>
              <w:t xml:space="preserve">N п/п</w:t>
            </w:r>
          </w:p>
        </w:tc>
        <w:tc>
          <w:tcPr>
            <w:tcW w:w="7370" w:type="dxa"/>
          </w:tcPr>
          <w:p>
            <w:pPr>
              <w:pStyle w:val="0"/>
              <w:jc w:val="center"/>
            </w:pPr>
            <w:r>
              <w:rPr>
                <w:sz w:val="24"/>
              </w:rPr>
              <w:t xml:space="preserve">Наименование статей затрат</w:t>
            </w:r>
          </w:p>
        </w:tc>
        <w:tc>
          <w:tcPr>
            <w:tcW w:w="1020" w:type="dxa"/>
          </w:tcPr>
          <w:p>
            <w:pPr>
              <w:pStyle w:val="0"/>
              <w:jc w:val="center"/>
            </w:pPr>
            <w:r>
              <w:rPr>
                <w:sz w:val="24"/>
              </w:rPr>
              <w:t xml:space="preserve">Сумма (руб.)</w:t>
            </w:r>
          </w:p>
        </w:tc>
      </w:tr>
      <w:tr>
        <w:tc>
          <w:tcPr>
            <w:tcW w:w="680" w:type="dxa"/>
          </w:tcPr>
          <w:p>
            <w:pPr>
              <w:pStyle w:val="0"/>
              <w:jc w:val="center"/>
            </w:pPr>
            <w:r>
              <w:rPr>
                <w:sz w:val="24"/>
              </w:rPr>
              <w:t xml:space="preserve">1.1.</w:t>
            </w:r>
          </w:p>
        </w:tc>
        <w:tc>
          <w:tcPr>
            <w:tcW w:w="7370" w:type="dxa"/>
          </w:tcPr>
          <w:p>
            <w:pPr>
              <w:pStyle w:val="0"/>
              <w:jc w:val="both"/>
            </w:pPr>
            <w:r>
              <w:rPr>
                <w:sz w:val="24"/>
              </w:rPr>
              <w:t xml:space="preserve">Затраты на оплату труда и начисления на выплаты по оплате труда работников, принимающих непосредственное участие в оказании медицинской помощи</w:t>
            </w:r>
          </w:p>
        </w:tc>
        <w:tc>
          <w:tcPr>
            <w:tcW w:w="1020" w:type="dxa"/>
          </w:tcPr>
          <w:p>
            <w:pPr>
              <w:pStyle w:val="0"/>
            </w:pPr>
            <w:r>
              <w:rPr>
                <w:sz w:val="24"/>
              </w:rPr>
            </w:r>
          </w:p>
        </w:tc>
      </w:tr>
      <w:tr>
        <w:tc>
          <w:tcPr>
            <w:tcW w:w="680" w:type="dxa"/>
          </w:tcPr>
          <w:p>
            <w:pPr>
              <w:pStyle w:val="0"/>
              <w:jc w:val="center"/>
            </w:pPr>
            <w:r>
              <w:rPr>
                <w:sz w:val="24"/>
              </w:rPr>
              <w:t xml:space="preserve">1.2.</w:t>
            </w:r>
          </w:p>
        </w:tc>
        <w:tc>
          <w:tcPr>
            <w:tcW w:w="7370" w:type="dxa"/>
          </w:tcPr>
          <w:p>
            <w:pPr>
              <w:pStyle w:val="0"/>
              <w:jc w:val="both"/>
            </w:pPr>
            <w:r>
              <w:rPr>
                <w:sz w:val="24"/>
              </w:rPr>
              <w:t xml:space="preserve">Затраты на приобретение материальных запасов, потребляемых в процессе оказания медицинской помощи</w:t>
            </w:r>
          </w:p>
        </w:tc>
        <w:tc>
          <w:tcPr>
            <w:tcW w:w="1020" w:type="dxa"/>
          </w:tcPr>
          <w:p>
            <w:pPr>
              <w:pStyle w:val="0"/>
            </w:pPr>
            <w:r>
              <w:rPr>
                <w:sz w:val="24"/>
              </w:rPr>
            </w:r>
          </w:p>
        </w:tc>
      </w:tr>
      <w:tr>
        <w:tc>
          <w:tcPr>
            <w:tcW w:w="680" w:type="dxa"/>
          </w:tcPr>
          <w:p>
            <w:pPr>
              <w:pStyle w:val="0"/>
              <w:jc w:val="center"/>
            </w:pPr>
            <w:r>
              <w:rPr>
                <w:sz w:val="24"/>
              </w:rPr>
              <w:t xml:space="preserve">1.3.</w:t>
            </w:r>
          </w:p>
        </w:tc>
        <w:tc>
          <w:tcPr>
            <w:tcW w:w="7370" w:type="dxa"/>
          </w:tcPr>
          <w:p>
            <w:pPr>
              <w:pStyle w:val="0"/>
              <w:jc w:val="both"/>
            </w:pPr>
            <w:r>
              <w:rPr>
                <w:sz w:val="24"/>
              </w:rPr>
              <w:t xml:space="preserve">Сумма начисленной амортизации основных средств (оборудование, производственный и хозяйственный инвентарь) стоимостью до четырехсот тысяч рублей за единицу, используемых при оказании медицинской помощи (стоимостью свыше четырехсот тысяч рублей за единицу - при включении указанных расходов в территориальную программу)</w:t>
            </w:r>
          </w:p>
        </w:tc>
        <w:tc>
          <w:tcPr>
            <w:tcW w:w="1020" w:type="dxa"/>
          </w:tcPr>
          <w:p>
            <w:pPr>
              <w:pStyle w:val="0"/>
            </w:pPr>
            <w:r>
              <w:rPr>
                <w:sz w:val="24"/>
              </w:rPr>
            </w:r>
          </w:p>
        </w:tc>
      </w:tr>
      <w:tr>
        <w:tc>
          <w:tcPr>
            <w:tcW w:w="680" w:type="dxa"/>
          </w:tcPr>
          <w:p>
            <w:pPr>
              <w:pStyle w:val="0"/>
              <w:jc w:val="center"/>
            </w:pPr>
            <w:r>
              <w:rPr>
                <w:sz w:val="24"/>
              </w:rPr>
              <w:t xml:space="preserve">1.4.</w:t>
            </w:r>
          </w:p>
        </w:tc>
        <w:tc>
          <w:tcPr>
            <w:tcW w:w="7370" w:type="dxa"/>
          </w:tcPr>
          <w:p>
            <w:pPr>
              <w:pStyle w:val="0"/>
              <w:jc w:val="both"/>
            </w:pPr>
            <w:r>
              <w:rPr>
                <w:sz w:val="24"/>
              </w:rPr>
              <w:t xml:space="preserve">Иные затраты, непосредственно связанные с оказанием медицинской помощи</w:t>
            </w:r>
          </w:p>
        </w:tc>
        <w:tc>
          <w:tcPr>
            <w:tcW w:w="1020" w:type="dxa"/>
          </w:tcPr>
          <w:p>
            <w:pPr>
              <w:pStyle w:val="0"/>
            </w:pPr>
            <w:r>
              <w:rPr>
                <w:sz w:val="24"/>
              </w:rPr>
            </w:r>
          </w:p>
        </w:tc>
      </w:tr>
      <w:tr>
        <w:tc>
          <w:tcPr>
            <w:tcW w:w="680" w:type="dxa"/>
          </w:tcPr>
          <w:p>
            <w:pPr>
              <w:pStyle w:val="0"/>
            </w:pPr>
            <w:r>
              <w:rPr>
                <w:sz w:val="24"/>
              </w:rPr>
            </w:r>
          </w:p>
        </w:tc>
        <w:tc>
          <w:tcPr>
            <w:tcW w:w="7370" w:type="dxa"/>
          </w:tcPr>
          <w:p>
            <w:pPr>
              <w:pStyle w:val="0"/>
              <w:jc w:val="both"/>
            </w:pPr>
            <w:r>
              <w:rPr>
                <w:sz w:val="24"/>
              </w:rPr>
              <w:t xml:space="preserve">Итого затрат, непосредственно связанных с оказанием медицинской помощи</w:t>
            </w:r>
          </w:p>
        </w:tc>
        <w:tc>
          <w:tcPr>
            <w:tcW w:w="1020" w:type="dxa"/>
          </w:tcPr>
          <w:p>
            <w:pPr>
              <w:pStyle w:val="0"/>
            </w:pPr>
            <w:r>
              <w:rPr>
                <w:sz w:val="24"/>
              </w:rPr>
            </w:r>
          </w:p>
        </w:tc>
      </w:tr>
      <w:tr>
        <w:tc>
          <w:tcPr>
            <w:tcW w:w="680" w:type="dxa"/>
          </w:tcPr>
          <w:p>
            <w:pPr>
              <w:pStyle w:val="0"/>
              <w:jc w:val="center"/>
            </w:pPr>
            <w:r>
              <w:rPr>
                <w:sz w:val="24"/>
              </w:rPr>
              <w:t xml:space="preserve">2.1.</w:t>
            </w:r>
          </w:p>
        </w:tc>
        <w:tc>
          <w:tcPr>
            <w:tcW w:w="7370" w:type="dxa"/>
          </w:tcPr>
          <w:p>
            <w:pPr>
              <w:pStyle w:val="0"/>
              <w:jc w:val="both"/>
            </w:pPr>
            <w:r>
              <w:rPr>
                <w:sz w:val="24"/>
              </w:rPr>
              <w:t xml:space="preserve">Затраты на коммунальные услуги</w:t>
            </w:r>
          </w:p>
        </w:tc>
        <w:tc>
          <w:tcPr>
            <w:tcW w:w="1020" w:type="dxa"/>
          </w:tcPr>
          <w:p>
            <w:pPr>
              <w:pStyle w:val="0"/>
            </w:pPr>
            <w:r>
              <w:rPr>
                <w:sz w:val="24"/>
              </w:rPr>
            </w:r>
          </w:p>
        </w:tc>
      </w:tr>
      <w:tr>
        <w:tc>
          <w:tcPr>
            <w:tcW w:w="680" w:type="dxa"/>
          </w:tcPr>
          <w:p>
            <w:pPr>
              <w:pStyle w:val="0"/>
              <w:jc w:val="center"/>
            </w:pPr>
            <w:r>
              <w:rPr>
                <w:sz w:val="24"/>
              </w:rPr>
              <w:t xml:space="preserve">2.2.</w:t>
            </w:r>
          </w:p>
        </w:tc>
        <w:tc>
          <w:tcPr>
            <w:tcW w:w="7370" w:type="dxa"/>
          </w:tcPr>
          <w:p>
            <w:pPr>
              <w:pStyle w:val="0"/>
              <w:jc w:val="both"/>
            </w:pPr>
            <w:r>
              <w:rPr>
                <w:sz w:val="24"/>
              </w:rPr>
              <w:t xml:space="preserve">Затраты на содержание объектов недвижимого имущества</w:t>
            </w:r>
          </w:p>
        </w:tc>
        <w:tc>
          <w:tcPr>
            <w:tcW w:w="1020" w:type="dxa"/>
          </w:tcPr>
          <w:p>
            <w:pPr>
              <w:pStyle w:val="0"/>
            </w:pPr>
            <w:r>
              <w:rPr>
                <w:sz w:val="24"/>
              </w:rPr>
            </w:r>
          </w:p>
        </w:tc>
      </w:tr>
      <w:tr>
        <w:tc>
          <w:tcPr>
            <w:tcW w:w="680" w:type="dxa"/>
          </w:tcPr>
          <w:p>
            <w:pPr>
              <w:pStyle w:val="0"/>
              <w:jc w:val="center"/>
            </w:pPr>
            <w:r>
              <w:rPr>
                <w:sz w:val="24"/>
              </w:rPr>
              <w:t xml:space="preserve">2.3.</w:t>
            </w:r>
          </w:p>
        </w:tc>
        <w:tc>
          <w:tcPr>
            <w:tcW w:w="7370" w:type="dxa"/>
          </w:tcPr>
          <w:p>
            <w:pPr>
              <w:pStyle w:val="0"/>
              <w:jc w:val="both"/>
            </w:pPr>
            <w:r>
              <w:rPr>
                <w:sz w:val="24"/>
              </w:rPr>
              <w:t xml:space="preserve">Затраты на содержание объектов движимого имущества</w:t>
            </w:r>
          </w:p>
        </w:tc>
        <w:tc>
          <w:tcPr>
            <w:tcW w:w="1020" w:type="dxa"/>
          </w:tcPr>
          <w:p>
            <w:pPr>
              <w:pStyle w:val="0"/>
            </w:pPr>
            <w:r>
              <w:rPr>
                <w:sz w:val="24"/>
              </w:rPr>
            </w:r>
          </w:p>
        </w:tc>
      </w:tr>
      <w:tr>
        <w:tc>
          <w:tcPr>
            <w:tcW w:w="680" w:type="dxa"/>
          </w:tcPr>
          <w:p>
            <w:pPr>
              <w:pStyle w:val="0"/>
              <w:jc w:val="center"/>
            </w:pPr>
            <w:r>
              <w:rPr>
                <w:sz w:val="24"/>
              </w:rPr>
              <w:t xml:space="preserve">2.4.</w:t>
            </w:r>
          </w:p>
        </w:tc>
        <w:tc>
          <w:tcPr>
            <w:tcW w:w="7370" w:type="dxa"/>
          </w:tcPr>
          <w:p>
            <w:pPr>
              <w:pStyle w:val="0"/>
              <w:jc w:val="both"/>
            </w:pPr>
            <w:r>
              <w:rPr>
                <w:sz w:val="24"/>
              </w:rPr>
              <w:t xml:space="preserve">Затраты на приобретение услуг связи</w:t>
            </w:r>
          </w:p>
        </w:tc>
        <w:tc>
          <w:tcPr>
            <w:tcW w:w="1020" w:type="dxa"/>
          </w:tcPr>
          <w:p>
            <w:pPr>
              <w:pStyle w:val="0"/>
            </w:pPr>
            <w:r>
              <w:rPr>
                <w:sz w:val="24"/>
              </w:rPr>
            </w:r>
          </w:p>
        </w:tc>
      </w:tr>
      <w:tr>
        <w:tc>
          <w:tcPr>
            <w:tcW w:w="680" w:type="dxa"/>
          </w:tcPr>
          <w:p>
            <w:pPr>
              <w:pStyle w:val="0"/>
              <w:jc w:val="center"/>
            </w:pPr>
            <w:r>
              <w:rPr>
                <w:sz w:val="24"/>
              </w:rPr>
              <w:t xml:space="preserve">2.5.</w:t>
            </w:r>
          </w:p>
        </w:tc>
        <w:tc>
          <w:tcPr>
            <w:tcW w:w="7370" w:type="dxa"/>
          </w:tcPr>
          <w:p>
            <w:pPr>
              <w:pStyle w:val="0"/>
              <w:jc w:val="both"/>
            </w:pPr>
            <w:r>
              <w:rPr>
                <w:sz w:val="24"/>
              </w:rPr>
              <w:t xml:space="preserve">Затраты на приобретение транспортных услуг</w:t>
            </w:r>
          </w:p>
        </w:tc>
        <w:tc>
          <w:tcPr>
            <w:tcW w:w="1020" w:type="dxa"/>
          </w:tcPr>
          <w:p>
            <w:pPr>
              <w:pStyle w:val="0"/>
            </w:pPr>
            <w:r>
              <w:rPr>
                <w:sz w:val="24"/>
              </w:rPr>
            </w:r>
          </w:p>
        </w:tc>
      </w:tr>
      <w:tr>
        <w:tc>
          <w:tcPr>
            <w:tcW w:w="680" w:type="dxa"/>
          </w:tcPr>
          <w:p>
            <w:pPr>
              <w:pStyle w:val="0"/>
              <w:jc w:val="center"/>
            </w:pPr>
            <w:r>
              <w:rPr>
                <w:sz w:val="24"/>
              </w:rPr>
              <w:t xml:space="preserve">2.6.</w:t>
            </w:r>
          </w:p>
        </w:tc>
        <w:tc>
          <w:tcPr>
            <w:tcW w:w="7370" w:type="dxa"/>
          </w:tcPr>
          <w:p>
            <w:pPr>
              <w:pStyle w:val="0"/>
              <w:jc w:val="both"/>
            </w:pPr>
            <w:r>
              <w:rPr>
                <w:sz w:val="24"/>
              </w:rPr>
              <w:t xml:space="preserve">Затраты на оплату труда и начисления на выплаты по оплате труда работников медицинской организации, которые не принимают непосредственного участия в оказании медицинской помощи (административно-управленческого, административно-хозяйственного, вспомогательного и иного персонала, не принимающего непосредственное участие в оказании медицинской помощи)</w:t>
            </w:r>
          </w:p>
        </w:tc>
        <w:tc>
          <w:tcPr>
            <w:tcW w:w="1020" w:type="dxa"/>
          </w:tcPr>
          <w:p>
            <w:pPr>
              <w:pStyle w:val="0"/>
            </w:pPr>
            <w:r>
              <w:rPr>
                <w:sz w:val="24"/>
              </w:rPr>
            </w:r>
          </w:p>
        </w:tc>
      </w:tr>
      <w:tr>
        <w:tc>
          <w:tcPr>
            <w:tcW w:w="680" w:type="dxa"/>
          </w:tcPr>
          <w:p>
            <w:pPr>
              <w:pStyle w:val="0"/>
              <w:jc w:val="center"/>
            </w:pPr>
            <w:r>
              <w:rPr>
                <w:sz w:val="24"/>
              </w:rPr>
              <w:t xml:space="preserve">2.7.</w:t>
            </w:r>
          </w:p>
        </w:tc>
        <w:tc>
          <w:tcPr>
            <w:tcW w:w="7370" w:type="dxa"/>
          </w:tcPr>
          <w:p>
            <w:pPr>
              <w:pStyle w:val="0"/>
              <w:jc w:val="both"/>
            </w:pPr>
            <w:r>
              <w:rPr>
                <w:sz w:val="24"/>
              </w:rPr>
              <w:t xml:space="preserve">Сумма начисленной амортизации основных средств (оборудование, производственный и хозяйственный инвентарь) стоимостью до четырехсот тысяч рублей за единицу, не используемых при оказании медицинской помощи (стоимостью свыше четырехсот тысяч рублей за единицу - при включении указанных расходов в территориальную программу)</w:t>
            </w:r>
          </w:p>
        </w:tc>
        <w:tc>
          <w:tcPr>
            <w:tcW w:w="1020" w:type="dxa"/>
          </w:tcPr>
          <w:p>
            <w:pPr>
              <w:pStyle w:val="0"/>
            </w:pPr>
            <w:r>
              <w:rPr>
                <w:sz w:val="24"/>
              </w:rPr>
            </w:r>
          </w:p>
        </w:tc>
      </w:tr>
      <w:tr>
        <w:tc>
          <w:tcPr>
            <w:tcW w:w="680" w:type="dxa"/>
          </w:tcPr>
          <w:p>
            <w:pPr>
              <w:pStyle w:val="0"/>
              <w:jc w:val="center"/>
            </w:pPr>
            <w:r>
              <w:rPr>
                <w:sz w:val="24"/>
              </w:rPr>
              <w:t xml:space="preserve">2.8.</w:t>
            </w:r>
          </w:p>
        </w:tc>
        <w:tc>
          <w:tcPr>
            <w:tcW w:w="7370" w:type="dxa"/>
          </w:tcPr>
          <w:p>
            <w:pPr>
              <w:pStyle w:val="0"/>
              <w:jc w:val="both"/>
            </w:pPr>
            <w:r>
              <w:rPr>
                <w:sz w:val="24"/>
              </w:rPr>
              <w:t xml:space="preserve">Прочие затраты на общехозяйственные нужды</w:t>
            </w:r>
          </w:p>
        </w:tc>
        <w:tc>
          <w:tcPr>
            <w:tcW w:w="1020" w:type="dxa"/>
          </w:tcPr>
          <w:p>
            <w:pPr>
              <w:pStyle w:val="0"/>
            </w:pPr>
            <w:r>
              <w:rPr>
                <w:sz w:val="24"/>
              </w:rPr>
            </w:r>
          </w:p>
        </w:tc>
      </w:tr>
      <w:tr>
        <w:tc>
          <w:tcPr>
            <w:tcW w:w="680" w:type="dxa"/>
          </w:tcPr>
          <w:p>
            <w:pPr>
              <w:pStyle w:val="0"/>
            </w:pPr>
            <w:r>
              <w:rPr>
                <w:sz w:val="24"/>
              </w:rPr>
            </w:r>
          </w:p>
        </w:tc>
        <w:tc>
          <w:tcPr>
            <w:tcW w:w="7370" w:type="dxa"/>
          </w:tcPr>
          <w:p>
            <w:pPr>
              <w:pStyle w:val="0"/>
              <w:jc w:val="both"/>
            </w:pPr>
            <w:r>
              <w:rPr>
                <w:sz w:val="24"/>
              </w:rPr>
              <w:t xml:space="preserve">Итого затрат, необходимых для обеспечения деятельности медицинской организации в целом</w:t>
            </w:r>
          </w:p>
        </w:tc>
        <w:tc>
          <w:tcPr>
            <w:tcW w:w="1020" w:type="dxa"/>
          </w:tcPr>
          <w:p>
            <w:pPr>
              <w:pStyle w:val="0"/>
            </w:pPr>
            <w:r>
              <w:rPr>
                <w:sz w:val="24"/>
              </w:rPr>
            </w:r>
          </w:p>
        </w:tc>
      </w:tr>
      <w:tr>
        <w:tc>
          <w:tcPr>
            <w:tcW w:w="680" w:type="dxa"/>
          </w:tcPr>
          <w:p>
            <w:pPr>
              <w:pStyle w:val="0"/>
            </w:pPr>
            <w:r>
              <w:rPr>
                <w:sz w:val="24"/>
              </w:rPr>
            </w:r>
          </w:p>
        </w:tc>
        <w:tc>
          <w:tcPr>
            <w:tcW w:w="7370" w:type="dxa"/>
          </w:tcPr>
          <w:p>
            <w:pPr>
              <w:pStyle w:val="0"/>
              <w:jc w:val="both"/>
            </w:pPr>
            <w:r>
              <w:rPr>
                <w:sz w:val="24"/>
              </w:rPr>
              <w:t xml:space="preserve">Стоимость медицинской помощи</w:t>
            </w:r>
          </w:p>
        </w:tc>
        <w:tc>
          <w:tcPr>
            <w:tcW w:w="1020" w:type="dxa"/>
          </w:tcPr>
          <w:p>
            <w:pPr>
              <w:pStyle w:val="0"/>
            </w:pPr>
            <w:r>
              <w:rPr>
                <w:sz w:val="24"/>
              </w:rPr>
            </w:r>
          </w:p>
        </w:tc>
      </w:tr>
    </w:tbl>
    <w:p>
      <w:pPr>
        <w:pStyle w:val="0"/>
        <w:jc w:val="both"/>
      </w:pPr>
      <w:r>
        <w:rPr>
          <w:sz w:val="24"/>
        </w:rPr>
      </w:r>
    </w:p>
    <w:p>
      <w:pPr>
        <w:pStyle w:val="2"/>
        <w:outlineLvl w:val="1"/>
        <w:jc w:val="center"/>
      </w:pPr>
      <w:r>
        <w:rPr>
          <w:sz w:val="24"/>
        </w:rPr>
        <w:t xml:space="preserve">XII. Методика расчета объемов финансового обеспечения</w:t>
      </w:r>
    </w:p>
    <w:p>
      <w:pPr>
        <w:pStyle w:val="2"/>
        <w:jc w:val="center"/>
      </w:pPr>
      <w:r>
        <w:rPr>
          <w:sz w:val="24"/>
        </w:rPr>
        <w:t xml:space="preserve">медицинской помощи</w:t>
      </w:r>
    </w:p>
    <w:p>
      <w:pPr>
        <w:pStyle w:val="0"/>
        <w:jc w:val="both"/>
      </w:pPr>
      <w:r>
        <w:rPr>
          <w:sz w:val="24"/>
        </w:rPr>
      </w:r>
    </w:p>
    <w:p>
      <w:pPr>
        <w:pStyle w:val="0"/>
        <w:ind w:firstLine="540"/>
        <w:jc w:val="both"/>
      </w:pPr>
      <w:r>
        <w:rPr>
          <w:sz w:val="24"/>
        </w:rPr>
        <w:t xml:space="preserve">294. Объем финансового обеспечения медицинской помощи рассчитывается на основании объемов предоставления медицинской помощи, распределенных медицинской организации (филиалу/представительству медицинской организации) решением Комиссии, по тарифам на оплату медицинской помощи, установленным в тарифном соглашении, заключаемом в соответствии со </w:t>
      </w:r>
      <w:hyperlink w:history="0" r:id="rId23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30</w:t>
        </w:r>
      </w:hyperlink>
      <w:r>
        <w:rPr>
          <w:sz w:val="24"/>
        </w:rPr>
        <w:t xml:space="preserve"> Федерального закона, и (или) объемов предоставления медицинской помощи, распределенных (перераспределенных) в порядке, установленном Правительством Российской Федерации в соответствии с </w:t>
      </w:r>
      <w:hyperlink w:history="0" r:id="rId23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3.2 статьи 35</w:t>
        </w:r>
      </w:hyperlink>
      <w:r>
        <w:rPr>
          <w:sz w:val="24"/>
        </w:rPr>
        <w:t xml:space="preserve"> Федерального закона, по тарифам на оплату медицинской помощи, установленным в соответствии с </w:t>
      </w:r>
      <w:hyperlink w:history="0" r:id="rId23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3.1 статьи 30</w:t>
        </w:r>
      </w:hyperlink>
      <w:r>
        <w:rPr>
          <w:sz w:val="24"/>
        </w:rPr>
        <w:t xml:space="preserve"> Федерального закона (далее при совместном упоминании - распределение объемов медицинской помощи, тарифы на оплату медицинской помощи).</w:t>
      </w:r>
    </w:p>
    <w:p>
      <w:pPr>
        <w:pStyle w:val="0"/>
        <w:spacing w:before="240" w:lineRule="auto"/>
        <w:ind w:firstLine="540"/>
        <w:jc w:val="both"/>
      </w:pPr>
      <w:r>
        <w:rPr>
          <w:sz w:val="24"/>
        </w:rPr>
        <w:t xml:space="preserve">295. Объем финансового обеспечения медицинской помощи пересчитывается при изменении объемов предоставления медицинской помощи, распределенных медицинской организации (филиалу/представительству медицинской организации), и (или) тарифов на оплату медицинской помощи.</w:t>
      </w:r>
    </w:p>
    <w:p>
      <w:pPr>
        <w:pStyle w:val="0"/>
        <w:spacing w:before="240" w:lineRule="auto"/>
        <w:ind w:firstLine="540"/>
        <w:jc w:val="both"/>
      </w:pPr>
      <w:r>
        <w:rPr>
          <w:sz w:val="24"/>
        </w:rPr>
        <w:t xml:space="preserve">296. Объемы финансового обеспечения медицинской помощи определяются в расчете на год в целом по медицинской организации, в том числе по филиалам/представительствам медицинской организации, осуществляющим самостоятельное представление счетов и реестров счетов на оплату медицинской помощи и получение оплаты по выставленным счетам и реестрам счетов на оплату медицинской помощи, а также в разрезе условий и способов оказания медицинской помощи (за исключением способа оплаты медицинской помощи за прерванный случай), профилей специализированной, в том числе высокотехнологичной медицинской помощи, предусмотренной к оказанию медицинской организацией (филиалом/представительством) в соответствии с распределением объемов предоставления медицинской помощи, а также групп и видов высокотехнологичной медицинской помощи, заболеваний и состояний (групп заболеваний и групп состояний) специализированной медицинской помощи, отдельных наименований медицинских услуг, в том числе диагностических (лабораторных) исследований в случае установления решением Комиссии распределения объемов предоставления медицинской помощи в разрезе групп и видов высокотехнологичной медицинской помощи, заболеваний и состояний (групп заболеваний и групп состояний) специализированной медицинской помощи, отдельных наименований медицинских услуг, в том числе диагностических (лабораторных) исследований.</w:t>
      </w:r>
    </w:p>
    <w:p>
      <w:pPr>
        <w:pStyle w:val="0"/>
        <w:spacing w:before="240" w:lineRule="auto"/>
        <w:ind w:firstLine="540"/>
        <w:jc w:val="both"/>
      </w:pPr>
      <w:r>
        <w:rPr>
          <w:sz w:val="24"/>
        </w:rPr>
        <w:t xml:space="preserve">297. Общий объем финансового обеспечения медицинской помощи по медицинской организации определяется как сумма объемов финансового обеспечения, рассчитанных по условиям оказания медицинской помощи, по которым медицинской организации распределены объемы предоставления медицинской помощи.</w:t>
      </w:r>
    </w:p>
    <w:p>
      <w:pPr>
        <w:pStyle w:val="0"/>
        <w:spacing w:before="240" w:lineRule="auto"/>
        <w:ind w:firstLine="540"/>
        <w:jc w:val="both"/>
      </w:pPr>
      <w:r>
        <w:rPr>
          <w:sz w:val="24"/>
        </w:rPr>
        <w:t xml:space="preserve">298. Объем финансового обеспечения медицинской помощи по условиям оказания медицинской помощи рассчитывается как сумма объемов финансового обеспечения медицинской помощи по способам оплаты медицинской помощи, применяемым для указанной медицинской организации по данному условию оказания медицинской помощи в соответствии с тарифным соглашением, установленным в соответствии со </w:t>
      </w:r>
      <w:hyperlink w:history="0" r:id="rId23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30</w:t>
        </w:r>
      </w:hyperlink>
      <w:r>
        <w:rPr>
          <w:sz w:val="24"/>
        </w:rPr>
        <w:t xml:space="preserve"> Федерального закона.</w:t>
      </w:r>
    </w:p>
    <w:p>
      <w:pPr>
        <w:pStyle w:val="0"/>
        <w:spacing w:before="240" w:lineRule="auto"/>
        <w:ind w:firstLine="540"/>
        <w:jc w:val="both"/>
      </w:pPr>
      <w:r>
        <w:rPr>
          <w:sz w:val="24"/>
        </w:rPr>
        <w:t xml:space="preserve">299. Объем финансового обеспечения медицинской помощи, оказываемой в стационарных условиях, за исключением высокотехнологичной медицинской помощи, рассчитывается как сумма объемов финансового обеспечения медицинской помощи по профилям оказания медицинской помощи в стационарных условиях, за исключением высокотехнологичной медицинской помощи, по которым медицинской организации распределены объемы предоставления медицинской помощи.</w:t>
      </w:r>
    </w:p>
    <w:p>
      <w:pPr>
        <w:pStyle w:val="0"/>
        <w:spacing w:before="240" w:lineRule="auto"/>
        <w:ind w:firstLine="540"/>
        <w:jc w:val="both"/>
      </w:pPr>
      <w:r>
        <w:rPr>
          <w:sz w:val="24"/>
        </w:rPr>
        <w:t xml:space="preserve">300. Объем финансового обеспечения медицинской помощи, оказываемой в стационарных условиях, рассчитывается как сумма объемов финансового обеспечения медицинской помощи по профилям оказания медицинской помощи в стационарных условиях, по которым медицинской организации распределены объемы предоставления медицинской помощи.</w:t>
      </w:r>
    </w:p>
    <w:p>
      <w:pPr>
        <w:pStyle w:val="0"/>
        <w:spacing w:before="240" w:lineRule="auto"/>
        <w:ind w:firstLine="540"/>
        <w:jc w:val="both"/>
      </w:pPr>
      <w:r>
        <w:rPr>
          <w:sz w:val="24"/>
        </w:rPr>
        <w:t xml:space="preserve">301. В случае выделения при распределении объемов предоставления медицинской помощи групп и видов высокотехнологичной медицинской помощи, заболеваний и состояний (групп заболеваний и групп состояний) специализированной медицинской помощи, отдельных наименований медицинских услуг объем финансового обеспечения медицинской помощи в стационарных условиях по профилям медицинской помощи определяется как сумма объемов финансового обеспечения медицинской помощи по группам и видам высокотехнологичной медицинской помощи, заболеваниям и состояниям (группам заболеваний и группам состояний) специализированной медицинской помощи, отдельным наименованиям медицинских услуг, входящим в соответствующий профиль медицинской помощи.</w:t>
      </w:r>
    </w:p>
    <w:p>
      <w:pPr>
        <w:pStyle w:val="0"/>
        <w:spacing w:before="240" w:lineRule="auto"/>
        <w:ind w:firstLine="540"/>
        <w:jc w:val="both"/>
      </w:pPr>
      <w:r>
        <w:rPr>
          <w:sz w:val="24"/>
        </w:rPr>
        <w:t xml:space="preserve">302. В случае выделения при распределении объемов предоставления медицинской помощи отдельных наименований медицинских услуг, оплата оказания которых осуществляется за единицу объема оказания медицинской услуги, объем финансового обеспечения медицинской помощи по данному способу оплаты медицинской помощи рассчитывается как сумма объемов финансового обеспечения медицинской помощи по каждой выделенной в распределении объемов предоставления медицинской помощи медицинской услуге.</w:t>
      </w:r>
    </w:p>
    <w:p>
      <w:pPr>
        <w:pStyle w:val="0"/>
        <w:spacing w:before="240" w:lineRule="auto"/>
        <w:ind w:firstLine="540"/>
        <w:jc w:val="both"/>
      </w:pPr>
      <w:r>
        <w:rPr>
          <w:sz w:val="24"/>
        </w:rPr>
        <w:t xml:space="preserve">303. Объем финансового обеспечения медицинской помощи по условиям оказания и способу оплаты медицинской помощи, профилю и виду медицинской помощи, наименованию медицинской услуги рассчитывается как произведение объема предоставления соответствующей медицинской помощи, распределенного медицинской организации, на установленный в тарифном соглашении, заключаемом в соответствии со </w:t>
      </w:r>
      <w:hyperlink w:history="0" r:id="rId23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30</w:t>
        </w:r>
      </w:hyperlink>
      <w:r>
        <w:rPr>
          <w:sz w:val="24"/>
        </w:rPr>
        <w:t xml:space="preserve"> Федерального закона, или порядке, предусмотренном </w:t>
      </w:r>
      <w:hyperlink w:history="0" r:id="rId24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3.1 статьи 30</w:t>
        </w:r>
      </w:hyperlink>
      <w:r>
        <w:rPr>
          <w:sz w:val="24"/>
        </w:rPr>
        <w:t xml:space="preserve"> Федерального закона, соответствующий условиям оказания и способу оплаты медицинской помощи, профилю и виду медицинской помощи, наименованию медицинской услуги и данной медицинской организации тариф на оплату медицинской помощи (подушевой норматив финансирования).</w:t>
      </w:r>
    </w:p>
    <w:p>
      <w:pPr>
        <w:pStyle w:val="0"/>
        <w:spacing w:before="240" w:lineRule="auto"/>
        <w:ind w:firstLine="540"/>
        <w:jc w:val="both"/>
      </w:pPr>
      <w:r>
        <w:rPr>
          <w:sz w:val="24"/>
        </w:rPr>
        <w:t xml:space="preserve">304. При расчете объемов финансового обеспечения медицинской помощи тарифы на оплату медицинской помощи (подушевые нормативы финансирования), установленные в тарифном соглашении, заключаемом в соответствии со </w:t>
      </w:r>
      <w:hyperlink w:history="0" r:id="rId24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30</w:t>
        </w:r>
      </w:hyperlink>
      <w:r>
        <w:rPr>
          <w:sz w:val="24"/>
        </w:rPr>
        <w:t xml:space="preserve"> Федерального закона, или порядке, предусмотренном </w:t>
      </w:r>
      <w:hyperlink w:history="0" r:id="rId24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3.1 статьи 30</w:t>
        </w:r>
      </w:hyperlink>
      <w:r>
        <w:rPr>
          <w:sz w:val="24"/>
        </w:rPr>
        <w:t xml:space="preserve"> Федерального закона, применяются с учетом следующих особенностей:</w:t>
      </w:r>
    </w:p>
    <w:p>
      <w:pPr>
        <w:pStyle w:val="0"/>
        <w:spacing w:before="240" w:lineRule="auto"/>
        <w:ind w:firstLine="540"/>
        <w:jc w:val="both"/>
      </w:pPr>
      <w:r>
        <w:rPr>
          <w:sz w:val="24"/>
        </w:rPr>
        <w:t xml:space="preserve">а) в случае применения способа оплаты медицинской помощи по подушевому нормативу финансирования с учетом показателей результативности деятельности медицинской организации принимается допущение, что медицинской организации будут выполнены все установленные показатели результативности деятельности;</w:t>
      </w:r>
    </w:p>
    <w:p>
      <w:pPr>
        <w:pStyle w:val="0"/>
        <w:spacing w:before="240" w:lineRule="auto"/>
        <w:ind w:firstLine="540"/>
        <w:jc w:val="both"/>
      </w:pPr>
      <w:r>
        <w:rPr>
          <w:sz w:val="24"/>
        </w:rPr>
        <w:t xml:space="preserve">б) при определении тарифов на оплату медицинской помощи:</w:t>
      </w:r>
    </w:p>
    <w:p>
      <w:pPr>
        <w:pStyle w:val="0"/>
        <w:spacing w:before="240" w:lineRule="auto"/>
        <w:ind w:firstLine="540"/>
        <w:jc w:val="both"/>
      </w:pPr>
      <w:r>
        <w:rPr>
          <w:sz w:val="24"/>
        </w:rPr>
        <w:t xml:space="preserve">принимаются установленные для данной медицинской организации (филиалу/представительству медицинской организации) в тарифном соглашении, заключаемом в соответствии со </w:t>
      </w:r>
      <w:hyperlink w:history="0" r:id="rId24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30</w:t>
        </w:r>
      </w:hyperlink>
      <w:r>
        <w:rPr>
          <w:sz w:val="24"/>
        </w:rPr>
        <w:t xml:space="preserve"> Федерального закона или порядке, предусмотренном </w:t>
      </w:r>
      <w:hyperlink w:history="0" r:id="rId24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3.1 статьи 30</w:t>
        </w:r>
      </w:hyperlink>
      <w:r>
        <w:rPr>
          <w:sz w:val="24"/>
        </w:rPr>
        <w:t xml:space="preserve"> Федерального закона, значения коэффициентов уровня оказания медицинской помощи, специфики оказания медицинской помощи, дифференциации;</w:t>
      </w:r>
    </w:p>
    <w:p>
      <w:pPr>
        <w:pStyle w:val="0"/>
        <w:spacing w:before="240" w:lineRule="auto"/>
        <w:ind w:firstLine="540"/>
        <w:jc w:val="both"/>
      </w:pPr>
      <w:r>
        <w:rPr>
          <w:sz w:val="24"/>
        </w:rPr>
        <w:t xml:space="preserve">значение коэффициента сложности лечения пациента применяется на уровне, соответствующем среднему значению коэффициента сложности лечения пациента в данной медицинской организации в году, предшествующем году определения объема финансового обеспечения медицинской помощи, по данным счетов и реестров счетов на оплату медицинской помощи, а в случае неоказания медицинской организацией в указанном периоде медицинской помощи применяется среднее значение коэффициента сложности лечения пациента по субъекту Российской Федерации (по медицинским организациям, осуществляющим оказание медицинской помощи, финансовое обеспечение которой осуществляется в соответствии с </w:t>
      </w:r>
      <w:hyperlink w:history="0" r:id="rId24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11 статьи 5</w:t>
        </w:r>
      </w:hyperlink>
      <w:r>
        <w:rPr>
          <w:sz w:val="24"/>
        </w:rPr>
        <w:t xml:space="preserve"> Федерального закона).</w:t>
      </w:r>
    </w:p>
    <w:p>
      <w:pPr>
        <w:pStyle w:val="0"/>
        <w:jc w:val="both"/>
      </w:pPr>
      <w:r>
        <w:rPr>
          <w:sz w:val="24"/>
        </w:rPr>
      </w:r>
    </w:p>
    <w:p>
      <w:pPr>
        <w:pStyle w:val="2"/>
        <w:outlineLvl w:val="1"/>
        <w:jc w:val="center"/>
      </w:pPr>
      <w:r>
        <w:rPr>
          <w:sz w:val="24"/>
        </w:rPr>
        <w:t xml:space="preserve">XIII. Оказание видов медицинской помощи, установленных</w:t>
      </w:r>
    </w:p>
    <w:p>
      <w:pPr>
        <w:pStyle w:val="2"/>
        <w:jc w:val="center"/>
      </w:pPr>
      <w:r>
        <w:rPr>
          <w:sz w:val="24"/>
        </w:rPr>
        <w:t xml:space="preserve">базовой программой обязательного медицинского страхования,</w:t>
      </w:r>
    </w:p>
    <w:p>
      <w:pPr>
        <w:pStyle w:val="2"/>
        <w:jc w:val="center"/>
      </w:pPr>
      <w:r>
        <w:rPr>
          <w:sz w:val="24"/>
        </w:rPr>
        <w:t xml:space="preserve">застрахованным лицам за счет средств обязательного</w:t>
      </w:r>
    </w:p>
    <w:p>
      <w:pPr>
        <w:pStyle w:val="2"/>
        <w:jc w:val="center"/>
      </w:pPr>
      <w:r>
        <w:rPr>
          <w:sz w:val="24"/>
        </w:rPr>
        <w:t xml:space="preserve">медицинского страхования в медицинских организациях,</w:t>
      </w:r>
    </w:p>
    <w:p>
      <w:pPr>
        <w:pStyle w:val="2"/>
        <w:jc w:val="center"/>
      </w:pPr>
      <w:r>
        <w:rPr>
          <w:sz w:val="24"/>
        </w:rPr>
        <w:t xml:space="preserve">созданных в соответствии с законодательством</w:t>
      </w:r>
    </w:p>
    <w:p>
      <w:pPr>
        <w:pStyle w:val="2"/>
        <w:jc w:val="center"/>
      </w:pPr>
      <w:r>
        <w:rPr>
          <w:sz w:val="24"/>
        </w:rPr>
        <w:t xml:space="preserve">Российской Федерации и находящихся за пределами</w:t>
      </w:r>
    </w:p>
    <w:p>
      <w:pPr>
        <w:pStyle w:val="2"/>
        <w:jc w:val="center"/>
      </w:pPr>
      <w:r>
        <w:rPr>
          <w:sz w:val="24"/>
        </w:rPr>
        <w:t xml:space="preserve">территории Российской Федерации</w:t>
      </w:r>
    </w:p>
    <w:p>
      <w:pPr>
        <w:pStyle w:val="0"/>
        <w:jc w:val="both"/>
      </w:pPr>
      <w:r>
        <w:rPr>
          <w:sz w:val="24"/>
        </w:rPr>
      </w:r>
    </w:p>
    <w:p>
      <w:pPr>
        <w:pStyle w:val="0"/>
        <w:ind w:firstLine="540"/>
        <w:jc w:val="both"/>
      </w:pPr>
      <w:r>
        <w:rPr>
          <w:sz w:val="24"/>
        </w:rPr>
        <w:t xml:space="preserve">305. Застрахованным лицам при возникновении страхового случая медицинская помощь по видам медицинской помощи, установленным базовой программой за счет средств обязательного медицинского страхования, оказывается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(далее - медицинские организации, находящиеся за пределами Российской Федерации).</w:t>
      </w:r>
    </w:p>
    <w:p>
      <w:pPr>
        <w:pStyle w:val="0"/>
        <w:spacing w:before="240" w:lineRule="auto"/>
        <w:ind w:firstLine="540"/>
        <w:jc w:val="both"/>
      </w:pPr>
      <w:r>
        <w:rPr>
          <w:sz w:val="24"/>
        </w:rPr>
        <w:t xml:space="preserve">306. Медицинская помощь застрахованным лицам оказывается в соответствии с законодательством Российской Федерации.</w:t>
      </w:r>
    </w:p>
    <w:p>
      <w:pPr>
        <w:pStyle w:val="0"/>
        <w:spacing w:before="240" w:lineRule="auto"/>
        <w:ind w:firstLine="540"/>
        <w:jc w:val="both"/>
      </w:pPr>
      <w:r>
        <w:rPr>
          <w:sz w:val="24"/>
        </w:rPr>
        <w:t xml:space="preserve">307. Медицинская организация, находящаяся за пределами Российской Федерации, оказавшая медицинскую помощь застрахованному лицу при возникновении страхового случая, формирует и направляет счет и реестр счета за медицинскую помощь (далее - реестр) в территориальный фонд по месту страхования застрахованного лица не позднее десяти рабочих дней месяца, следующего за месяцем завершения случая оказания медицинской помощи.</w:t>
      </w:r>
    </w:p>
    <w:p>
      <w:pPr>
        <w:pStyle w:val="0"/>
        <w:spacing w:before="240" w:lineRule="auto"/>
        <w:ind w:firstLine="540"/>
        <w:jc w:val="both"/>
      </w:pPr>
      <w:r>
        <w:rPr>
          <w:sz w:val="24"/>
        </w:rPr>
        <w:t xml:space="preserve">308. Счет должен быть заверен подписью руководителя и главного бухгалтера медицинской организации (или иного должностного лица, на которое возлагается ведение бухгалтерского учета) и печатью медицинской организации.</w:t>
      </w:r>
    </w:p>
    <w:p>
      <w:pPr>
        <w:pStyle w:val="0"/>
        <w:spacing w:before="240" w:lineRule="auto"/>
        <w:ind w:firstLine="540"/>
        <w:jc w:val="both"/>
      </w:pPr>
      <w:r>
        <w:rPr>
          <w:sz w:val="24"/>
        </w:rPr>
        <w:t xml:space="preserve">Реестр должен содержать следующую информацию:</w:t>
      </w:r>
    </w:p>
    <w:p>
      <w:pPr>
        <w:pStyle w:val="0"/>
        <w:spacing w:before="240" w:lineRule="auto"/>
        <w:ind w:firstLine="540"/>
        <w:jc w:val="both"/>
      </w:pPr>
      <w:r>
        <w:rPr>
          <w:sz w:val="24"/>
        </w:rPr>
        <w:t xml:space="preserve">1) наименование медицинской организации;</w:t>
      </w:r>
    </w:p>
    <w:p>
      <w:pPr>
        <w:pStyle w:val="0"/>
        <w:spacing w:before="240" w:lineRule="auto"/>
        <w:ind w:firstLine="540"/>
        <w:jc w:val="both"/>
      </w:pPr>
      <w:r>
        <w:rPr>
          <w:sz w:val="24"/>
        </w:rPr>
        <w:t xml:space="preserve">2) идентификационные данные, присвоенные юридическому лицу налоговым органом;</w:t>
      </w:r>
    </w:p>
    <w:p>
      <w:pPr>
        <w:pStyle w:val="0"/>
        <w:spacing w:before="240" w:lineRule="auto"/>
        <w:ind w:firstLine="540"/>
        <w:jc w:val="both"/>
      </w:pPr>
      <w:r>
        <w:rPr>
          <w:sz w:val="24"/>
        </w:rPr>
        <w:t xml:space="preserve">3) период, за который выставлен счет;</w:t>
      </w:r>
    </w:p>
    <w:p>
      <w:pPr>
        <w:pStyle w:val="0"/>
        <w:spacing w:before="240" w:lineRule="auto"/>
        <w:ind w:firstLine="540"/>
        <w:jc w:val="both"/>
      </w:pPr>
      <w:r>
        <w:rPr>
          <w:sz w:val="24"/>
        </w:rPr>
        <w:t xml:space="preserve">4) наименование субъекта Российской Федерации, в котором застрахованному лицу выдан полис;</w:t>
      </w:r>
    </w:p>
    <w:p>
      <w:pPr>
        <w:pStyle w:val="0"/>
        <w:spacing w:before="240" w:lineRule="auto"/>
        <w:ind w:firstLine="540"/>
        <w:jc w:val="both"/>
      </w:pPr>
      <w:r>
        <w:rPr>
          <w:sz w:val="24"/>
        </w:rPr>
        <w:t xml:space="preserve">5) номер позиции реестра;</w:t>
      </w:r>
    </w:p>
    <w:p>
      <w:pPr>
        <w:pStyle w:val="0"/>
        <w:spacing w:before="240" w:lineRule="auto"/>
        <w:ind w:firstLine="540"/>
        <w:jc w:val="both"/>
      </w:pPr>
      <w:r>
        <w:rPr>
          <w:sz w:val="24"/>
        </w:rPr>
        <w:t xml:space="preserve">6) сведения о застрахованном лице:</w:t>
      </w:r>
    </w:p>
    <w:p>
      <w:pPr>
        <w:pStyle w:val="0"/>
        <w:spacing w:before="240" w:lineRule="auto"/>
        <w:ind w:firstLine="540"/>
        <w:jc w:val="both"/>
      </w:pPr>
      <w:r>
        <w:rPr>
          <w:sz w:val="24"/>
        </w:rPr>
        <w:t xml:space="preserve">фамилию, имя, отчество (при наличии);</w:t>
      </w:r>
    </w:p>
    <w:p>
      <w:pPr>
        <w:pStyle w:val="0"/>
        <w:spacing w:before="240" w:lineRule="auto"/>
        <w:ind w:firstLine="540"/>
        <w:jc w:val="both"/>
      </w:pPr>
      <w:r>
        <w:rPr>
          <w:sz w:val="24"/>
        </w:rPr>
        <w:t xml:space="preserve">пол;</w:t>
      </w:r>
    </w:p>
    <w:p>
      <w:pPr>
        <w:pStyle w:val="0"/>
        <w:spacing w:before="240" w:lineRule="auto"/>
        <w:ind w:firstLine="540"/>
        <w:jc w:val="both"/>
      </w:pPr>
      <w:r>
        <w:rPr>
          <w:sz w:val="24"/>
        </w:rPr>
        <w:t xml:space="preserve">дату и место рождения;</w:t>
      </w:r>
    </w:p>
    <w:p>
      <w:pPr>
        <w:pStyle w:val="0"/>
        <w:spacing w:before="240" w:lineRule="auto"/>
        <w:ind w:firstLine="540"/>
        <w:jc w:val="both"/>
      </w:pPr>
      <w:r>
        <w:rPr>
          <w:sz w:val="24"/>
        </w:rPr>
        <w:t xml:space="preserve">серию, номер документа, удостоверяющего личность, сведения о дате выдачи документа и выдавшем его органе;</w:t>
      </w:r>
    </w:p>
    <w:p>
      <w:pPr>
        <w:pStyle w:val="0"/>
        <w:spacing w:before="240" w:lineRule="auto"/>
        <w:ind w:firstLine="540"/>
        <w:jc w:val="both"/>
      </w:pPr>
      <w:r>
        <w:rPr>
          <w:sz w:val="24"/>
        </w:rPr>
        <w:t xml:space="preserve">серию, номер полиса;</w:t>
      </w:r>
    </w:p>
    <w:p>
      <w:pPr>
        <w:pStyle w:val="0"/>
        <w:spacing w:before="240" w:lineRule="auto"/>
        <w:ind w:firstLine="540"/>
        <w:jc w:val="both"/>
      </w:pPr>
      <w:r>
        <w:rPr>
          <w:sz w:val="24"/>
        </w:rPr>
        <w:t xml:space="preserve">наименование страховой медицинской организации;</w:t>
      </w:r>
    </w:p>
    <w:p>
      <w:pPr>
        <w:pStyle w:val="0"/>
        <w:spacing w:before="240" w:lineRule="auto"/>
        <w:ind w:firstLine="540"/>
        <w:jc w:val="both"/>
      </w:pPr>
      <w:r>
        <w:rPr>
          <w:sz w:val="24"/>
        </w:rPr>
        <w:t xml:space="preserve">дату регистрации в качестве застрахованного лица;</w:t>
      </w:r>
    </w:p>
    <w:p>
      <w:pPr>
        <w:pStyle w:val="0"/>
        <w:spacing w:before="240" w:lineRule="auto"/>
        <w:ind w:firstLine="540"/>
        <w:jc w:val="both"/>
      </w:pPr>
      <w:r>
        <w:rPr>
          <w:sz w:val="24"/>
        </w:rPr>
        <w:t xml:space="preserve">7) сведения об оказанной застрахованному лицу медицинской помощи:</w:t>
      </w:r>
    </w:p>
    <w:p>
      <w:pPr>
        <w:pStyle w:val="0"/>
        <w:spacing w:before="240" w:lineRule="auto"/>
        <w:ind w:firstLine="540"/>
        <w:jc w:val="both"/>
      </w:pPr>
      <w:r>
        <w:rPr>
          <w:sz w:val="24"/>
        </w:rPr>
        <w:t xml:space="preserve">вид оказанной медицинской помощи (код);</w:t>
      </w:r>
    </w:p>
    <w:p>
      <w:pPr>
        <w:pStyle w:val="0"/>
        <w:spacing w:before="240" w:lineRule="auto"/>
        <w:ind w:firstLine="540"/>
        <w:jc w:val="both"/>
      </w:pPr>
      <w:r>
        <w:rPr>
          <w:sz w:val="24"/>
        </w:rPr>
        <w:t xml:space="preserve">диагноз в соответствии с МКБ;</w:t>
      </w:r>
    </w:p>
    <w:p>
      <w:pPr>
        <w:pStyle w:val="0"/>
        <w:spacing w:before="240" w:lineRule="auto"/>
        <w:ind w:firstLine="540"/>
        <w:jc w:val="both"/>
      </w:pPr>
      <w:r>
        <w:rPr>
          <w:sz w:val="24"/>
        </w:rPr>
        <w:t xml:space="preserve">дату начала и дату окончания оказания медицинской помощи;</w:t>
      </w:r>
    </w:p>
    <w:p>
      <w:pPr>
        <w:pStyle w:val="0"/>
        <w:spacing w:before="240" w:lineRule="auto"/>
        <w:ind w:firstLine="540"/>
        <w:jc w:val="both"/>
      </w:pPr>
      <w:r>
        <w:rPr>
          <w:sz w:val="24"/>
        </w:rPr>
        <w:t xml:space="preserve">объемы оказанной медицинской помощи;</w:t>
      </w:r>
    </w:p>
    <w:p>
      <w:pPr>
        <w:pStyle w:val="0"/>
        <w:spacing w:before="240" w:lineRule="auto"/>
        <w:ind w:firstLine="540"/>
        <w:jc w:val="both"/>
      </w:pPr>
      <w:r>
        <w:rPr>
          <w:sz w:val="24"/>
        </w:rPr>
        <w:t xml:space="preserve">профиль оказанной медицинской помощи (код);</w:t>
      </w:r>
    </w:p>
    <w:p>
      <w:pPr>
        <w:pStyle w:val="0"/>
        <w:spacing w:before="240" w:lineRule="auto"/>
        <w:ind w:firstLine="540"/>
        <w:jc w:val="both"/>
      </w:pPr>
      <w:r>
        <w:rPr>
          <w:sz w:val="24"/>
        </w:rPr>
        <w:t xml:space="preserve">должность медицинского работника, оказавшего медицинскую помощь (код);</w:t>
      </w:r>
    </w:p>
    <w:p>
      <w:pPr>
        <w:pStyle w:val="0"/>
        <w:spacing w:before="240" w:lineRule="auto"/>
        <w:ind w:firstLine="540"/>
        <w:jc w:val="both"/>
      </w:pPr>
      <w:r>
        <w:rPr>
          <w:sz w:val="24"/>
        </w:rPr>
        <w:t xml:space="preserve">тариф на оплату медицинской помощи, оказанной застрахованному лицу;</w:t>
      </w:r>
    </w:p>
    <w:p>
      <w:pPr>
        <w:pStyle w:val="0"/>
        <w:spacing w:before="240" w:lineRule="auto"/>
        <w:ind w:firstLine="540"/>
        <w:jc w:val="both"/>
      </w:pPr>
      <w:r>
        <w:rPr>
          <w:sz w:val="24"/>
        </w:rPr>
        <w:t xml:space="preserve">стоимость оказанной медицинской помощи;</w:t>
      </w:r>
    </w:p>
    <w:p>
      <w:pPr>
        <w:pStyle w:val="0"/>
        <w:spacing w:before="240" w:lineRule="auto"/>
        <w:ind w:firstLine="540"/>
        <w:jc w:val="both"/>
      </w:pPr>
      <w:r>
        <w:rPr>
          <w:sz w:val="24"/>
        </w:rPr>
        <w:t xml:space="preserve">результат обращения за медицинской помощью (код).</w:t>
      </w:r>
    </w:p>
    <w:p>
      <w:pPr>
        <w:pStyle w:val="0"/>
        <w:spacing w:before="240" w:lineRule="auto"/>
        <w:ind w:firstLine="540"/>
        <w:jc w:val="both"/>
      </w:pPr>
      <w:r>
        <w:rPr>
          <w:sz w:val="24"/>
        </w:rPr>
        <w:t xml:space="preserve">309. Стоимость медицинской помощи рассчитывается на основании тарифов, утвержденных для медицинской организации, находящейся за пределами Российской Федерации, в субъекте Российской Федерации, первым принявшем уведомление о включении в реестр медицинских организаций, и объемов оказанной медицинской помощи в рублях по курсу Центрального банка Российской Федерации на дату выставления счета.</w:t>
      </w:r>
    </w:p>
    <w:p>
      <w:pPr>
        <w:pStyle w:val="0"/>
        <w:spacing w:before="240" w:lineRule="auto"/>
        <w:ind w:firstLine="540"/>
        <w:jc w:val="both"/>
      </w:pPr>
      <w:r>
        <w:rPr>
          <w:sz w:val="24"/>
        </w:rPr>
        <w:t xml:space="preserve">310. Территориальный фонд по месту страхования осуществляет контроль объемов, сроков, качества и условий оказанной медицинской помощи путем организации проведения медико-экономического контроля, медико-экономической экспертизы и экспертизы качества медицинской помощи в соответствии с порядком проведения контроля.</w:t>
      </w:r>
    </w:p>
    <w:p>
      <w:pPr>
        <w:pStyle w:val="0"/>
        <w:spacing w:before="240" w:lineRule="auto"/>
        <w:ind w:firstLine="540"/>
        <w:jc w:val="both"/>
      </w:pPr>
      <w:r>
        <w:rPr>
          <w:sz w:val="24"/>
        </w:rPr>
        <w:t xml:space="preserve">311. Территориальный фонд по месту страхования в течение десяти рабочих дней с даты получения счета в электронном виде проводит медико-экономический контроль предъявленного медицинской организацией, находящейся за пределами Российской Федерации, счета и реестра и, при отсутствии причин, требующих дополнительного рассмотрения реестра, осуществляет оплату оказанной медицинской помощи.</w:t>
      </w:r>
    </w:p>
    <w:p>
      <w:pPr>
        <w:pStyle w:val="0"/>
        <w:spacing w:before="240" w:lineRule="auto"/>
        <w:ind w:firstLine="540"/>
        <w:jc w:val="both"/>
      </w:pPr>
      <w:r>
        <w:rPr>
          <w:sz w:val="24"/>
        </w:rPr>
        <w:t xml:space="preserve">312. При наличии причин, требующих дополнительного рассмотрения реестра, территориальный фонд по месту страхования застрахованного лица организует и проводит медико-экономическую экспертизу и/или экспертизу качества медицинской помощи.</w:t>
      </w:r>
    </w:p>
    <w:p>
      <w:pPr>
        <w:pStyle w:val="0"/>
        <w:spacing w:before="240" w:lineRule="auto"/>
        <w:ind w:firstLine="540"/>
        <w:jc w:val="both"/>
      </w:pPr>
      <w:r>
        <w:rPr>
          <w:sz w:val="24"/>
        </w:rPr>
        <w:t xml:space="preserve">313. По результатам контроля объемов, сроков, качества и условий предоставления медицинской помощи в соответствии с </w:t>
      </w:r>
      <w:hyperlink w:history="0" r:id="rId24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10 статьи 40</w:t>
        </w:r>
      </w:hyperlink>
      <w:r>
        <w:rPr>
          <w:sz w:val="24"/>
        </w:rPr>
        <w:t xml:space="preserve"> Федерального закона применяются меры, предусмотренные </w:t>
      </w:r>
      <w:hyperlink w:history="0" r:id="rId24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41</w:t>
        </w:r>
      </w:hyperlink>
      <w:r>
        <w:rPr>
          <w:sz w:val="24"/>
        </w:rPr>
        <w:t xml:space="preserve"> Федерального закона и условиями договора на оказание и оплату медицинской помощи.</w:t>
      </w:r>
    </w:p>
    <w:p>
      <w:pPr>
        <w:pStyle w:val="0"/>
        <w:spacing w:before="240" w:lineRule="auto"/>
        <w:ind w:firstLine="540"/>
        <w:jc w:val="both"/>
      </w:pPr>
      <w:r>
        <w:rPr>
          <w:sz w:val="24"/>
        </w:rPr>
        <w:t xml:space="preserve">314. Территориальный фонд по месту страхования в течение двадцати пяти рабочих дней с даты получения счета в электронном виде осуществляет оплату медицинской помощи с учетом результатов проведенного контроля объемов, сроков, качества и условий предоставления медицинской помощи по обязательному медицинскому страхованию по тарифам и способам оплаты медицинской помощи на дату завершения случая оказания медицинской помощи, за счет средств нормированного страхового запаса территориального фонда и направляет в медицинскую организацию, находящуюся за пределами Российской Федерации, соответствующее извещение об оплате, в котором указываются позиции реестра, не принятые к оплате или частично оплаченные, а также сведения о результатах проведенного контроля и экспертиз.</w:t>
      </w:r>
    </w:p>
    <w:p>
      <w:pPr>
        <w:pStyle w:val="0"/>
        <w:spacing w:before="240" w:lineRule="auto"/>
        <w:ind w:firstLine="540"/>
        <w:jc w:val="both"/>
      </w:pPr>
      <w:r>
        <w:rPr>
          <w:sz w:val="24"/>
        </w:rPr>
        <w:t xml:space="preserve">315. Сверка расчетов по счетам проводится ежегодно перед составлением годовой бухгалтерской отчетности за период с 1 октября предыдущего отчетного года по 30 сентября отчетного года включительно (далее - отчетный период) с оформлением акта сверки расчетов за медицинскую помощь, который должен содержать следующие сведения:</w:t>
      </w:r>
    </w:p>
    <w:p>
      <w:pPr>
        <w:pStyle w:val="0"/>
        <w:spacing w:before="240" w:lineRule="auto"/>
        <w:ind w:firstLine="540"/>
        <w:jc w:val="both"/>
      </w:pPr>
      <w:r>
        <w:rPr>
          <w:sz w:val="24"/>
        </w:rPr>
        <w:t xml:space="preserve">1) сальдо на начало отчетного периода с указанием номера, даты счета и суммы;</w:t>
      </w:r>
    </w:p>
    <w:p>
      <w:pPr>
        <w:pStyle w:val="0"/>
        <w:spacing w:before="240" w:lineRule="auto"/>
        <w:ind w:firstLine="540"/>
        <w:jc w:val="both"/>
      </w:pPr>
      <w:r>
        <w:rPr>
          <w:sz w:val="24"/>
        </w:rPr>
        <w:t xml:space="preserve">2) номер, дату счета;</w:t>
      </w:r>
    </w:p>
    <w:p>
      <w:pPr>
        <w:pStyle w:val="0"/>
        <w:spacing w:before="240" w:lineRule="auto"/>
        <w:ind w:firstLine="540"/>
        <w:jc w:val="both"/>
      </w:pPr>
      <w:r>
        <w:rPr>
          <w:sz w:val="24"/>
        </w:rPr>
        <w:t xml:space="preserve">3) суммы счетов, предъявленных к оплате, оплаченных и отказанных в оплате;</w:t>
      </w:r>
    </w:p>
    <w:p>
      <w:pPr>
        <w:pStyle w:val="0"/>
        <w:spacing w:before="240" w:lineRule="auto"/>
        <w:ind w:firstLine="540"/>
        <w:jc w:val="both"/>
      </w:pPr>
      <w:r>
        <w:rPr>
          <w:sz w:val="24"/>
        </w:rPr>
        <w:t xml:space="preserve">4) сальдо на конец отчетного периода с указанием номера, даты счета и суммы.</w:t>
      </w:r>
    </w:p>
    <w:p>
      <w:pPr>
        <w:pStyle w:val="0"/>
        <w:spacing w:before="240" w:lineRule="auto"/>
        <w:ind w:firstLine="540"/>
        <w:jc w:val="both"/>
      </w:pPr>
      <w:r>
        <w:rPr>
          <w:sz w:val="24"/>
        </w:rPr>
        <w:t xml:space="preserve">316. Территориальный фонд по месту страхования составляет акт сверки счетов, выставленных к оплате медицинской организацией, находящейся за пределами Российской Федерации, в двух экземплярах и направляет их до 15 ноября отчетного года в указанную медицинскую организацию.</w:t>
      </w:r>
    </w:p>
    <w:p>
      <w:pPr>
        <w:pStyle w:val="0"/>
        <w:spacing w:before="240" w:lineRule="auto"/>
        <w:ind w:firstLine="540"/>
        <w:jc w:val="both"/>
      </w:pPr>
      <w:r>
        <w:rPr>
          <w:sz w:val="24"/>
        </w:rPr>
        <w:t xml:space="preserve">317. Медицинская организация, находящаяся за пределами Российской Федерации, получившая акт сверки счетов, производит сверку данных и один экземпляр акта сверки в срок до 15 декабря отчетного года направляет в территориальный фонд по месту страхования застрахованного лица.</w:t>
      </w:r>
    </w:p>
    <w:p>
      <w:pPr>
        <w:pStyle w:val="0"/>
        <w:spacing w:before="240" w:lineRule="auto"/>
        <w:ind w:firstLine="540"/>
        <w:jc w:val="both"/>
      </w:pPr>
      <w:r>
        <w:rPr>
          <w:sz w:val="24"/>
        </w:rPr>
        <w:t xml:space="preserve">318. Обмен данными при осуществлении расчетов за медицинскую помощь, оказанную застрахованным лицам за пределами субъекта Российской Федерации, на территории которого они застрахованы, производится в электронном виде в соответствии с порядком ведения персонифицированного учета.</w:t>
      </w:r>
    </w:p>
    <w:p>
      <w:pPr>
        <w:pStyle w:val="0"/>
        <w:spacing w:before="240" w:lineRule="auto"/>
        <w:ind w:firstLine="540"/>
        <w:jc w:val="both"/>
      </w:pPr>
      <w:r>
        <w:rPr>
          <w:sz w:val="24"/>
        </w:rPr>
        <w:t xml:space="preserve">319. При технической невозможности осуществления обмена данными в электронном виде с соблюдением указанных требований усиленной квалифицированной электронной подписи подлинность сведений, представленных в электронном виде, должна подтверждаться документом на бумажном носителе.</w:t>
      </w:r>
    </w:p>
    <w:p>
      <w:pPr>
        <w:pStyle w:val="0"/>
        <w:spacing w:before="240" w:lineRule="auto"/>
        <w:ind w:firstLine="540"/>
        <w:jc w:val="both"/>
      </w:pPr>
      <w:r>
        <w:rPr>
          <w:sz w:val="24"/>
        </w:rPr>
        <w:t xml:space="preserve">320. Медицинская организация, находящаяся за пределами Российской Федерации, представляет отчетность о деятельности в сфере обязательного медицинского страхования в территориальный фонд, в реестр медицинских организаций которого она включена.</w:t>
      </w:r>
    </w:p>
    <w:p>
      <w:pPr>
        <w:pStyle w:val="0"/>
        <w:jc w:val="both"/>
      </w:pPr>
      <w:r>
        <w:rPr>
          <w:sz w:val="24"/>
        </w:rPr>
      </w:r>
    </w:p>
    <w:p>
      <w:pPr>
        <w:pStyle w:val="2"/>
        <w:outlineLvl w:val="1"/>
        <w:jc w:val="center"/>
      </w:pPr>
      <w:r>
        <w:rPr>
          <w:sz w:val="24"/>
        </w:rPr>
        <w:t xml:space="preserve">XIV. Требования к размещению страховыми медицинскими</w:t>
      </w:r>
    </w:p>
    <w:p>
      <w:pPr>
        <w:pStyle w:val="2"/>
        <w:jc w:val="center"/>
      </w:pPr>
      <w:r>
        <w:rPr>
          <w:sz w:val="24"/>
        </w:rPr>
        <w:t xml:space="preserve">организациями информации</w:t>
      </w:r>
    </w:p>
    <w:p>
      <w:pPr>
        <w:pStyle w:val="0"/>
        <w:jc w:val="both"/>
      </w:pPr>
      <w:r>
        <w:rPr>
          <w:sz w:val="24"/>
        </w:rPr>
      </w:r>
    </w:p>
    <w:bookmarkStart w:id="1365" w:name="P1365"/>
    <w:bookmarkEnd w:id="1365"/>
    <w:p>
      <w:pPr>
        <w:pStyle w:val="0"/>
        <w:ind w:firstLine="540"/>
        <w:jc w:val="both"/>
      </w:pPr>
      <w:r>
        <w:rPr>
          <w:sz w:val="24"/>
        </w:rPr>
        <w:t xml:space="preserve">321. Страховые медицинские организации размещают на собственных официальных сайтах в информационно-телекоммуникационной сети "Интернет", опубликовывают в средствах массовой информации или доводят до сведения застрахованных лиц иными предусмотренными законодательством Российской Федерации способами следующую информацию:</w:t>
      </w:r>
    </w:p>
    <w:p>
      <w:pPr>
        <w:pStyle w:val="0"/>
        <w:spacing w:before="240" w:lineRule="auto"/>
        <w:ind w:firstLine="540"/>
        <w:jc w:val="both"/>
      </w:pPr>
      <w:r>
        <w:rPr>
          <w:sz w:val="24"/>
        </w:rPr>
        <w:t xml:space="preserve">1) о деятельности в сфере обязательного медицинского страхования;</w:t>
      </w:r>
    </w:p>
    <w:p>
      <w:pPr>
        <w:pStyle w:val="0"/>
        <w:spacing w:before="240" w:lineRule="auto"/>
        <w:ind w:firstLine="540"/>
        <w:jc w:val="both"/>
      </w:pPr>
      <w:r>
        <w:rPr>
          <w:sz w:val="24"/>
        </w:rPr>
        <w:t xml:space="preserve">2) о составе учредителей (участников, акционеров);</w:t>
      </w:r>
    </w:p>
    <w:p>
      <w:pPr>
        <w:pStyle w:val="0"/>
        <w:spacing w:before="240" w:lineRule="auto"/>
        <w:ind w:firstLine="540"/>
        <w:jc w:val="both"/>
      </w:pPr>
      <w:r>
        <w:rPr>
          <w:sz w:val="24"/>
        </w:rPr>
        <w:t xml:space="preserve">3) о финансовых результатах деятельности;</w:t>
      </w:r>
    </w:p>
    <w:p>
      <w:pPr>
        <w:pStyle w:val="0"/>
        <w:spacing w:before="240" w:lineRule="auto"/>
        <w:ind w:firstLine="540"/>
        <w:jc w:val="both"/>
      </w:pPr>
      <w:r>
        <w:rPr>
          <w:sz w:val="24"/>
        </w:rPr>
        <w:t xml:space="preserve">4) об опыте работы;</w:t>
      </w:r>
    </w:p>
    <w:p>
      <w:pPr>
        <w:pStyle w:val="0"/>
        <w:spacing w:before="240" w:lineRule="auto"/>
        <w:ind w:firstLine="540"/>
        <w:jc w:val="both"/>
      </w:pPr>
      <w:r>
        <w:rPr>
          <w:sz w:val="24"/>
        </w:rPr>
        <w:t xml:space="preserve">5) о количестве застрахованных лиц (всего, в том числе в субъектах Российской Федерации на начало текущего года);</w:t>
      </w:r>
    </w:p>
    <w:p>
      <w:pPr>
        <w:pStyle w:val="0"/>
        <w:spacing w:before="240" w:lineRule="auto"/>
        <w:ind w:firstLine="540"/>
        <w:jc w:val="both"/>
      </w:pPr>
      <w:r>
        <w:rPr>
          <w:sz w:val="24"/>
        </w:rPr>
        <w:t xml:space="preserve">6) о медицинских организациях, осуществляющих деятельность в сфере обязательного медицинского страхования на территории субъекта Российской Федерации;</w:t>
      </w:r>
    </w:p>
    <w:p>
      <w:pPr>
        <w:pStyle w:val="0"/>
        <w:spacing w:before="240" w:lineRule="auto"/>
        <w:ind w:firstLine="540"/>
        <w:jc w:val="both"/>
      </w:pPr>
      <w:r>
        <w:rPr>
          <w:sz w:val="24"/>
        </w:rPr>
        <w:t xml:space="preserve">7) о видах, качестве и об условиях предоставления медицинской помощи;</w:t>
      </w:r>
    </w:p>
    <w:p>
      <w:pPr>
        <w:pStyle w:val="0"/>
        <w:spacing w:before="240" w:lineRule="auto"/>
        <w:ind w:firstLine="540"/>
        <w:jc w:val="both"/>
      </w:pPr>
      <w:r>
        <w:rPr>
          <w:sz w:val="24"/>
        </w:rPr>
        <w:t xml:space="preserve">8) о выявленных по обращениям застрахованных лиц нарушениях при предоставлении медицинской помощи;</w:t>
      </w:r>
    </w:p>
    <w:p>
      <w:pPr>
        <w:pStyle w:val="0"/>
        <w:spacing w:before="240" w:lineRule="auto"/>
        <w:ind w:firstLine="540"/>
        <w:jc w:val="both"/>
      </w:pPr>
      <w:r>
        <w:rPr>
          <w:sz w:val="24"/>
        </w:rPr>
        <w:t xml:space="preserve">9) о правах граждан в сфере обязательного медицинского страхования, в том числе праве выбора или замены страховой медицинской организации, медицинской организации;</w:t>
      </w:r>
    </w:p>
    <w:p>
      <w:pPr>
        <w:pStyle w:val="0"/>
        <w:spacing w:before="240" w:lineRule="auto"/>
        <w:ind w:firstLine="540"/>
        <w:jc w:val="both"/>
      </w:pPr>
      <w:r>
        <w:rPr>
          <w:sz w:val="24"/>
        </w:rPr>
        <w:t xml:space="preserve">10) о порядке получения полиса обязательного медицинского страхования;</w:t>
      </w:r>
    </w:p>
    <w:p>
      <w:pPr>
        <w:pStyle w:val="0"/>
        <w:spacing w:before="240" w:lineRule="auto"/>
        <w:ind w:firstLine="540"/>
        <w:jc w:val="both"/>
      </w:pPr>
      <w:r>
        <w:rPr>
          <w:sz w:val="24"/>
        </w:rPr>
        <w:t xml:space="preserve">11) об обязанностях застрахованных лиц в соответствии с Федеральным </w:t>
      </w:r>
      <w:hyperlink w:history="0" r:id="rId24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законом</w:t>
        </w:r>
      </w:hyperlink>
      <w:r>
        <w:rPr>
          <w:sz w:val="24"/>
        </w:rPr>
        <w:t xml:space="preserve"> &lt;23&gt;;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&lt;23&gt; </w:t>
      </w:r>
      <w:hyperlink w:history="0" r:id="rId24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 9 статьи 14</w:t>
        </w:r>
      </w:hyperlink>
      <w:r>
        <w:rPr>
          <w:sz w:val="24"/>
        </w:rPr>
        <w:t xml:space="preserve"> Федерального закона.</w:t>
      </w:r>
    </w:p>
    <w:p>
      <w:pPr>
        <w:pStyle w:val="0"/>
        <w:jc w:val="both"/>
      </w:pPr>
      <w:r>
        <w:rPr>
          <w:sz w:val="24"/>
        </w:rPr>
      </w:r>
    </w:p>
    <w:p>
      <w:pPr>
        <w:pStyle w:val="0"/>
        <w:ind w:firstLine="540"/>
        <w:jc w:val="both"/>
      </w:pPr>
      <w:r>
        <w:rPr>
          <w:sz w:val="24"/>
        </w:rPr>
        <w:t xml:space="preserve">12) о выявленных нарушениях в медицинских организациях при оказании медицинской помощи, в том числе:</w:t>
      </w:r>
    </w:p>
    <w:p>
      <w:pPr>
        <w:pStyle w:val="0"/>
        <w:spacing w:before="240" w:lineRule="auto"/>
        <w:ind w:firstLine="540"/>
        <w:jc w:val="both"/>
      </w:pPr>
      <w:r>
        <w:rPr>
          <w:sz w:val="24"/>
        </w:rPr>
        <w:t xml:space="preserve">прав застрахованных лиц на выбор медицинской организации и врача;</w:t>
      </w:r>
    </w:p>
    <w:p>
      <w:pPr>
        <w:pStyle w:val="0"/>
        <w:spacing w:before="240" w:lineRule="auto"/>
        <w:ind w:firstLine="540"/>
        <w:jc w:val="both"/>
      </w:pPr>
      <w:r>
        <w:rPr>
          <w:sz w:val="24"/>
        </w:rPr>
        <w:t xml:space="preserve">организации работы медицинской организации;</w:t>
      </w:r>
    </w:p>
    <w:p>
      <w:pPr>
        <w:pStyle w:val="0"/>
        <w:spacing w:before="240" w:lineRule="auto"/>
        <w:ind w:firstLine="540"/>
        <w:jc w:val="both"/>
      </w:pPr>
      <w:r>
        <w:rPr>
          <w:sz w:val="24"/>
        </w:rPr>
        <w:t xml:space="preserve">качества медицинской помощи;</w:t>
      </w:r>
    </w:p>
    <w:p>
      <w:pPr>
        <w:pStyle w:val="0"/>
        <w:spacing w:before="240" w:lineRule="auto"/>
        <w:ind w:firstLine="540"/>
        <w:jc w:val="both"/>
      </w:pPr>
      <w:r>
        <w:rPr>
          <w:sz w:val="24"/>
        </w:rPr>
        <w:t xml:space="preserve">лекарственного обеспечения;</w:t>
      </w:r>
    </w:p>
    <w:p>
      <w:pPr>
        <w:pStyle w:val="0"/>
        <w:spacing w:before="240" w:lineRule="auto"/>
        <w:ind w:firstLine="540"/>
        <w:jc w:val="both"/>
      </w:pPr>
      <w:r>
        <w:rPr>
          <w:sz w:val="24"/>
        </w:rPr>
        <w:t xml:space="preserve">в части взимания с застрахованных лиц платы за медицинскую помощь, включенную в программу обязательного медицинского страхования;</w:t>
      </w:r>
    </w:p>
    <w:p>
      <w:pPr>
        <w:pStyle w:val="0"/>
        <w:spacing w:before="240" w:lineRule="auto"/>
        <w:ind w:firstLine="540"/>
        <w:jc w:val="both"/>
      </w:pPr>
      <w:r>
        <w:rPr>
          <w:sz w:val="24"/>
        </w:rPr>
        <w:t xml:space="preserve">отказ в оказании медицинской помощи, включенной в программу обязательного медицинского страхования;</w:t>
      </w:r>
    </w:p>
    <w:p>
      <w:pPr>
        <w:pStyle w:val="0"/>
        <w:spacing w:before="240" w:lineRule="auto"/>
        <w:ind w:firstLine="540"/>
        <w:jc w:val="both"/>
      </w:pPr>
      <w:r>
        <w:rPr>
          <w:sz w:val="24"/>
        </w:rPr>
        <w:t xml:space="preserve">13) форму заявления о включении в единый регистр застрахованных лиц;</w:t>
      </w:r>
    </w:p>
    <w:p>
      <w:pPr>
        <w:pStyle w:val="0"/>
        <w:spacing w:before="240" w:lineRule="auto"/>
        <w:ind w:firstLine="540"/>
        <w:jc w:val="both"/>
      </w:pPr>
      <w:r>
        <w:rPr>
          <w:sz w:val="24"/>
        </w:rPr>
        <w:t xml:space="preserve">форму заявления о выборе (замене) страховой медицинской организации;</w:t>
      </w:r>
    </w:p>
    <w:p>
      <w:pPr>
        <w:pStyle w:val="0"/>
        <w:spacing w:before="240" w:lineRule="auto"/>
        <w:ind w:firstLine="540"/>
        <w:jc w:val="both"/>
      </w:pPr>
      <w:r>
        <w:rPr>
          <w:sz w:val="24"/>
        </w:rPr>
        <w:t xml:space="preserve">форму запроса о предоставлении выписки о полисе;</w:t>
      </w:r>
    </w:p>
    <w:p>
      <w:pPr>
        <w:pStyle w:val="0"/>
        <w:spacing w:before="240" w:lineRule="auto"/>
        <w:ind w:firstLine="540"/>
        <w:jc w:val="both"/>
      </w:pPr>
      <w:r>
        <w:rPr>
          <w:sz w:val="24"/>
        </w:rPr>
        <w:t xml:space="preserve">форму заявления о сдаче (утрате) полиса на материальном носителе;</w:t>
      </w:r>
    </w:p>
    <w:p>
      <w:pPr>
        <w:pStyle w:val="0"/>
        <w:spacing w:before="240" w:lineRule="auto"/>
        <w:ind w:firstLine="540"/>
        <w:jc w:val="both"/>
      </w:pPr>
      <w:r>
        <w:rPr>
          <w:sz w:val="24"/>
        </w:rPr>
        <w:t xml:space="preserve">адреса и режим работы пунктов выдачи полисов;</w:t>
      </w:r>
    </w:p>
    <w:p>
      <w:pPr>
        <w:pStyle w:val="0"/>
        <w:spacing w:before="240" w:lineRule="auto"/>
        <w:ind w:firstLine="540"/>
        <w:jc w:val="both"/>
      </w:pPr>
      <w:r>
        <w:rPr>
          <w:sz w:val="24"/>
        </w:rPr>
        <w:t xml:space="preserve">способы подачи заявлений и запроса;</w:t>
      </w:r>
    </w:p>
    <w:p>
      <w:pPr>
        <w:pStyle w:val="0"/>
        <w:spacing w:before="240" w:lineRule="auto"/>
        <w:ind w:firstLine="540"/>
        <w:jc w:val="both"/>
      </w:pPr>
      <w:r>
        <w:rPr>
          <w:sz w:val="24"/>
        </w:rPr>
        <w:t xml:space="preserve">перечень документов, необходимых для подачи заявлений и запроса;</w:t>
      </w:r>
    </w:p>
    <w:p>
      <w:pPr>
        <w:pStyle w:val="0"/>
        <w:spacing w:before="240" w:lineRule="auto"/>
        <w:ind w:firstLine="540"/>
        <w:jc w:val="both"/>
      </w:pPr>
      <w:r>
        <w:rPr>
          <w:sz w:val="24"/>
        </w:rPr>
        <w:t xml:space="preserve">порядок обжалования решений, действий или бездействия работников при подаче заявлений и запроса;</w:t>
      </w:r>
    </w:p>
    <w:p>
      <w:pPr>
        <w:pStyle w:val="0"/>
        <w:spacing w:before="240" w:lineRule="auto"/>
        <w:ind w:firstLine="540"/>
        <w:jc w:val="both"/>
      </w:pPr>
      <w:r>
        <w:rPr>
          <w:sz w:val="24"/>
        </w:rPr>
        <w:t xml:space="preserve">14) адреса официальных сайтов страховых медицинских организаций, осуществляющих деятельность в сфере обязательного медицинского страхования субъекта Российской Федерации;</w:t>
      </w:r>
    </w:p>
    <w:p>
      <w:pPr>
        <w:pStyle w:val="0"/>
        <w:spacing w:before="240" w:lineRule="auto"/>
        <w:ind w:firstLine="540"/>
        <w:jc w:val="both"/>
      </w:pPr>
      <w:r>
        <w:rPr>
          <w:sz w:val="24"/>
        </w:rPr>
        <w:t xml:space="preserve">15) номера телефонов и адреса электронной почты справочной службы страховой медицинской организации, участвующей в сфере обязательного медицинского страхования субъекта Российской Федерации;</w:t>
      </w:r>
    </w:p>
    <w:p>
      <w:pPr>
        <w:pStyle w:val="0"/>
        <w:spacing w:before="240" w:lineRule="auto"/>
        <w:ind w:firstLine="540"/>
        <w:jc w:val="both"/>
      </w:pPr>
      <w:r>
        <w:rPr>
          <w:sz w:val="24"/>
        </w:rPr>
        <w:t xml:space="preserve">16) номера телефонов и адреса электронной почты подразделений по организации защиты прав застрахованных лиц страховых медицинских организаций, участвующих в сфере обязательного медицинского страхования на территории субъекта Российской Федерации и территориального фонда;</w:t>
      </w:r>
    </w:p>
    <w:p>
      <w:pPr>
        <w:pStyle w:val="0"/>
        <w:spacing w:before="240" w:lineRule="auto"/>
        <w:ind w:firstLine="540"/>
        <w:jc w:val="both"/>
      </w:pPr>
      <w:r>
        <w:rPr>
          <w:sz w:val="24"/>
        </w:rPr>
        <w:t xml:space="preserve">17) информацию, размещенную органом исполнительной власти субъекта Российской Федерации в сфере охраны здоровья на официальном сайте в сети "Интернет":</w:t>
      </w:r>
    </w:p>
    <w:p>
      <w:pPr>
        <w:pStyle w:val="0"/>
        <w:spacing w:before="240" w:lineRule="auto"/>
        <w:ind w:firstLine="540"/>
        <w:jc w:val="both"/>
      </w:pPr>
      <w:r>
        <w:rPr>
          <w:sz w:val="24"/>
        </w:rPr>
        <w:t xml:space="preserve">о медицинских организациях, в которых граждане могут пройти профилактические медицинские осмотры, включая диспансеризацию &lt;24&gt;;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&lt;24&gt; </w:t>
      </w:r>
      <w:hyperlink w:history="0" r:id="rId250" w:tooltip="Федеральный закон от 21.11.2011 N 323-ФЗ (ред. от 17.11.2025) &quot;Об основах охраны здоровья граждан в Российской Федерации&quot; {КонсультантПлюс}">
        <w:r>
          <w:rPr>
            <w:sz w:val="24"/>
            <w:color w:val="0000ff"/>
          </w:rPr>
          <w:t xml:space="preserve">Статья 46</w:t>
        </w:r>
      </w:hyperlink>
      <w:r>
        <w:rPr>
          <w:sz w:val="24"/>
        </w:rPr>
        <w:t xml:space="preserve"> Федерального закона N 323-ФЗ.</w:t>
      </w:r>
    </w:p>
    <w:p>
      <w:pPr>
        <w:pStyle w:val="0"/>
        <w:jc w:val="both"/>
      </w:pPr>
      <w:r>
        <w:rPr>
          <w:sz w:val="24"/>
        </w:rPr>
      </w:r>
    </w:p>
    <w:p>
      <w:pPr>
        <w:pStyle w:val="0"/>
        <w:ind w:firstLine="540"/>
        <w:jc w:val="both"/>
      </w:pPr>
      <w:r>
        <w:rPr>
          <w:sz w:val="24"/>
        </w:rPr>
        <w:t xml:space="preserve">о возможности прохождения профилактических медицинских осмотров, включая диспансеризацию, в том числе в вечерние часы и в субботу;</w:t>
      </w:r>
    </w:p>
    <w:p>
      <w:pPr>
        <w:pStyle w:val="0"/>
        <w:spacing w:before="240" w:lineRule="auto"/>
        <w:ind w:firstLine="540"/>
        <w:jc w:val="both"/>
      </w:pPr>
      <w:r>
        <w:rPr>
          <w:sz w:val="24"/>
        </w:rPr>
        <w:t xml:space="preserve">о возможности дистанционной записи на медицинские исследования;</w:t>
      </w:r>
    </w:p>
    <w:p>
      <w:pPr>
        <w:pStyle w:val="0"/>
        <w:spacing w:before="240" w:lineRule="auto"/>
        <w:ind w:firstLine="540"/>
        <w:jc w:val="both"/>
      </w:pPr>
      <w:r>
        <w:rPr>
          <w:sz w:val="24"/>
        </w:rPr>
        <w:t xml:space="preserve">18) сведения о представителях страховой медицинской организации, фактически осуществляющих сопровождение, включая информационное сопровождение (в том числе индивидуальное) застрахованных лиц, а также защиту прав и законных интересов застрахованных лиц, работающих по трудовому договору, гражданско-правовому договору, договорам аутсорсинга;</w:t>
      </w:r>
    </w:p>
    <w:p>
      <w:pPr>
        <w:pStyle w:val="0"/>
        <w:spacing w:before="240" w:lineRule="auto"/>
        <w:ind w:firstLine="540"/>
        <w:jc w:val="both"/>
      </w:pPr>
      <w:r>
        <w:rPr>
          <w:sz w:val="24"/>
        </w:rPr>
        <w:t xml:space="preserve">19) номер (номера) телефона (телефонов) и адрес (адреса) электронной почты страховой медицинской организации, обеспечивающие круглосуточную доступность для обращений застрахованных лиц к представителям страховой медицинской организации, осуществляющим сопровождение, включая информационное сопровождение (в том числе индивидуальное), а также защиту прав и законных интересов застрахованных лиц, участвующих в реализации обязательного медицинского страхования на территории субъекта Российской Федерации и территориального фонда;</w:t>
      </w:r>
    </w:p>
    <w:p>
      <w:pPr>
        <w:pStyle w:val="0"/>
        <w:spacing w:before="240" w:lineRule="auto"/>
        <w:ind w:firstLine="540"/>
        <w:jc w:val="both"/>
      </w:pPr>
      <w:r>
        <w:rPr>
          <w:sz w:val="24"/>
        </w:rPr>
        <w:t xml:space="preserve">20) порядок сопровождения застрахованных лиц на всей территории Российской Федерации &lt;25&gt; в соответствии с </w:t>
      </w:r>
      <w:hyperlink w:history="0" w:anchor="P1439" w:tooltip="XVI. Сопровождение страховыми медицинскими организациями">
        <w:r>
          <w:rPr>
            <w:sz w:val="24"/>
            <w:color w:val="0000ff"/>
          </w:rPr>
          <w:t xml:space="preserve">главой XVI</w:t>
        </w:r>
      </w:hyperlink>
      <w:r>
        <w:rPr>
          <w:sz w:val="24"/>
        </w:rPr>
        <w:t xml:space="preserve"> настоящих Правил;</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&lt;25&gt; </w:t>
      </w:r>
      <w:hyperlink w:history="0" r:id="rId25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 9.2 статьи 14</w:t>
        </w:r>
      </w:hyperlink>
      <w:r>
        <w:rPr>
          <w:sz w:val="24"/>
        </w:rPr>
        <w:t xml:space="preserve"> Федерального закона.</w:t>
      </w:r>
    </w:p>
    <w:p>
      <w:pPr>
        <w:pStyle w:val="0"/>
        <w:jc w:val="both"/>
      </w:pPr>
      <w:r>
        <w:rPr>
          <w:sz w:val="24"/>
        </w:rPr>
      </w:r>
    </w:p>
    <w:p>
      <w:pPr>
        <w:pStyle w:val="0"/>
        <w:ind w:firstLine="540"/>
        <w:jc w:val="both"/>
      </w:pPr>
      <w:r>
        <w:rPr>
          <w:sz w:val="24"/>
        </w:rPr>
        <w:t xml:space="preserve">21) порядок оказания помощи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&lt;26&gt;.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&lt;26&gt; </w:t>
      </w:r>
      <w:hyperlink w:history="0" r:id="rId25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 2 части 9.3 статьи 14</w:t>
        </w:r>
      </w:hyperlink>
      <w:r>
        <w:rPr>
          <w:sz w:val="24"/>
        </w:rPr>
        <w:t xml:space="preserve"> Федерального закона.</w:t>
      </w:r>
    </w:p>
    <w:p>
      <w:pPr>
        <w:pStyle w:val="0"/>
        <w:jc w:val="both"/>
      </w:pPr>
      <w:r>
        <w:rPr>
          <w:sz w:val="24"/>
        </w:rPr>
      </w:r>
    </w:p>
    <w:bookmarkStart w:id="1415" w:name="P1415"/>
    <w:bookmarkEnd w:id="1415"/>
    <w:p>
      <w:pPr>
        <w:pStyle w:val="0"/>
        <w:ind w:firstLine="540"/>
        <w:jc w:val="both"/>
      </w:pPr>
      <w:r>
        <w:rPr>
          <w:sz w:val="24"/>
        </w:rPr>
        <w:t xml:space="preserve">322. Информация размещается непосредственно на официальном сайте страховой медицинской организации в форме инфографики, мультимедиа, гипертекстовой форме, документа в электронной форме, графической форме, форме открытых данных и базы данных, в виде активных ссылок, при активации которых пользователь получает доступ к страницам сайта, содержащим информацию, указанную в </w:t>
      </w:r>
      <w:hyperlink w:history="0" w:anchor="P1365" w:tooltip="321. Страховые медицинские организации размещают на собственных официальных сайтах в информационно-телекоммуникационной сети &quot;Интернет&quot;, опубликовывают в средствах массовой информации или доводят до сведения застрахованных лиц иными предусмотренными законодательством Российской Федерации способами следующую информацию:">
        <w:r>
          <w:rPr>
            <w:sz w:val="24"/>
            <w:color w:val="0000ff"/>
          </w:rPr>
          <w:t xml:space="preserve">пункте 321</w:t>
        </w:r>
      </w:hyperlink>
      <w:r>
        <w:rPr>
          <w:sz w:val="24"/>
        </w:rPr>
        <w:t xml:space="preserve"> настоящих Правил.</w:t>
      </w:r>
    </w:p>
    <w:p>
      <w:pPr>
        <w:pStyle w:val="0"/>
        <w:spacing w:before="240" w:lineRule="auto"/>
        <w:ind w:firstLine="540"/>
        <w:jc w:val="both"/>
      </w:pPr>
      <w:r>
        <w:rPr>
          <w:sz w:val="24"/>
        </w:rPr>
        <w:t xml:space="preserve">323. При размещении информации в гипертекстовой форме обеспечивается возможность поиска и копирования фрагментов текста средствами веб-обозревателя.</w:t>
      </w:r>
    </w:p>
    <w:p>
      <w:pPr>
        <w:pStyle w:val="0"/>
        <w:spacing w:before="240" w:lineRule="auto"/>
        <w:ind w:firstLine="540"/>
        <w:jc w:val="both"/>
      </w:pPr>
      <w:r>
        <w:rPr>
          <w:sz w:val="24"/>
        </w:rPr>
        <w:t xml:space="preserve">324. При размещении информации в форме электронного документа обеспечивается возможность ее сохранения на технических средствах пользователей, допускающая после сохранения поиск и копирование произвольного фрагмента текста средствами соответствующей программы для просмотра.</w:t>
      </w:r>
    </w:p>
    <w:p>
      <w:pPr>
        <w:pStyle w:val="0"/>
        <w:spacing w:before="240" w:lineRule="auto"/>
        <w:ind w:firstLine="540"/>
        <w:jc w:val="both"/>
      </w:pPr>
      <w:r>
        <w:rPr>
          <w:sz w:val="24"/>
        </w:rPr>
        <w:t xml:space="preserve">325. Информация в форме открытых данных размещается в формате CSV, XML, RDF либо в ином формате, позволяющем осуществлять автоматизированную обработку информации.</w:t>
      </w:r>
    </w:p>
    <w:p>
      <w:pPr>
        <w:pStyle w:val="0"/>
        <w:spacing w:before="240" w:lineRule="auto"/>
        <w:ind w:firstLine="540"/>
        <w:jc w:val="both"/>
      </w:pPr>
      <w:r>
        <w:rPr>
          <w:sz w:val="24"/>
        </w:rPr>
        <w:t xml:space="preserve">326. Способы размещения информации, указанные в </w:t>
      </w:r>
      <w:hyperlink w:history="0" w:anchor="P1415" w:tooltip="322. Информация размещается непосредственно на официальном сайте страховой медицинской организации в форме инфографики, мультимедиа, гипертекстовой форме, документа в электронной форме, графической форме, форме открытых данных и базы данных, в виде активных ссылок, при активации которых пользователь получает доступ к страницам сайта, содержащим информацию, указанную в пункте 321 настоящих Правил.">
        <w:r>
          <w:rPr>
            <w:sz w:val="24"/>
            <w:color w:val="0000ff"/>
          </w:rPr>
          <w:t xml:space="preserve">пункте 322</w:t>
        </w:r>
      </w:hyperlink>
      <w:r>
        <w:rPr>
          <w:sz w:val="24"/>
        </w:rPr>
        <w:t xml:space="preserve"> настоящих Правил, должны обеспечивать возможность пользователю распечатать на бумажном носителе информацию: о порядке получения полиса, об обязанностях застрахованных лиц в соответствии с Федеральным </w:t>
      </w:r>
      <w:hyperlink w:history="0" r:id="rId25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законом</w:t>
        </w:r>
      </w:hyperlink>
      <w:r>
        <w:rPr>
          <w:sz w:val="24"/>
        </w:rPr>
        <w:t xml:space="preserve">, о правах застрахованных лиц в сфере обязательного медицинского страхования, в том числе праве выбора или замены страховой медицинской организации, медицинской организации, о медицинских организациях, осуществляющих деятельность в сфере обязательного медицинского страхования на территории субъекта Российской Федерации, о видах, качестве и об условиях предоставления медицинской помощи.</w:t>
      </w:r>
    </w:p>
    <w:p>
      <w:pPr>
        <w:pStyle w:val="0"/>
        <w:spacing w:before="240" w:lineRule="auto"/>
        <w:ind w:firstLine="540"/>
        <w:jc w:val="both"/>
      </w:pPr>
      <w:r>
        <w:rPr>
          <w:sz w:val="24"/>
        </w:rPr>
        <w:t xml:space="preserve">327. Размещаемая на официальном сайте страховой медицинской организации информация подлежит актуализации не позднее трех рабочих дней с момента ее изменения.</w:t>
      </w:r>
    </w:p>
    <w:p>
      <w:pPr>
        <w:pStyle w:val="0"/>
        <w:spacing w:before="240" w:lineRule="auto"/>
        <w:ind w:firstLine="540"/>
        <w:jc w:val="both"/>
      </w:pPr>
      <w:r>
        <w:rPr>
          <w:sz w:val="24"/>
        </w:rPr>
        <w:t xml:space="preserve">328. Опубликование в средствах массовой информации (включая электронные) информационных материалов по одной или нескольким темам, из числа указанных в </w:t>
      </w:r>
      <w:hyperlink w:history="0" w:anchor="P1365" w:tooltip="321. Страховые медицинские организации размещают на собственных официальных сайтах в информационно-телекоммуникационной сети &quot;Интернет&quot;, опубликовывают в средствах массовой информации или доводят до сведения застрахованных лиц иными предусмотренными законодательством Российской Федерации способами следующую информацию:">
        <w:r>
          <w:rPr>
            <w:sz w:val="24"/>
            <w:color w:val="0000ff"/>
          </w:rPr>
          <w:t xml:space="preserve">пункте 321</w:t>
        </w:r>
      </w:hyperlink>
      <w:r>
        <w:rPr>
          <w:sz w:val="24"/>
        </w:rPr>
        <w:t xml:space="preserve"> настоящих Правил, осуществляется страховой медицинской организацией по ее выбору не реже одного раза в год. Максимальное число публикаций не ограничено. Страховые медицинские организации хранят экземпляры или электронные версии публикаций не менее трех лет.</w:t>
      </w:r>
    </w:p>
    <w:p>
      <w:pPr>
        <w:pStyle w:val="0"/>
        <w:spacing w:before="240" w:lineRule="auto"/>
        <w:ind w:firstLine="540"/>
        <w:jc w:val="both"/>
      </w:pPr>
      <w:r>
        <w:rPr>
          <w:sz w:val="24"/>
        </w:rPr>
        <w:t xml:space="preserve">329. Размещение на официальном сайте страховой медицинской организации или в средствах массовой информации персональных данных осуществляется в соответствии с требованиями законодательства Российской Федерации о персональных данных.</w:t>
      </w:r>
    </w:p>
    <w:p>
      <w:pPr>
        <w:pStyle w:val="0"/>
        <w:spacing w:before="240" w:lineRule="auto"/>
        <w:ind w:firstLine="540"/>
        <w:jc w:val="both"/>
      </w:pPr>
      <w:r>
        <w:rPr>
          <w:sz w:val="24"/>
        </w:rPr>
        <w:t xml:space="preserve">330. Размещению на официальном сайте страховой медицинской организации и средствах массовой информации не подлежит информация, содержащая государственную или иную охраняемую в соответствии с законодательством Российской Федерации тайну.</w:t>
      </w:r>
    </w:p>
    <w:p>
      <w:pPr>
        <w:pStyle w:val="0"/>
        <w:jc w:val="both"/>
      </w:pPr>
      <w:r>
        <w:rPr>
          <w:sz w:val="24"/>
        </w:rPr>
      </w:r>
    </w:p>
    <w:p>
      <w:pPr>
        <w:pStyle w:val="2"/>
        <w:outlineLvl w:val="1"/>
        <w:jc w:val="center"/>
      </w:pPr>
      <w:r>
        <w:rPr>
          <w:sz w:val="24"/>
        </w:rPr>
        <w:t xml:space="preserve">XV. Перечень сведений о представителях страховой медицинской</w:t>
      </w:r>
    </w:p>
    <w:p>
      <w:pPr>
        <w:pStyle w:val="2"/>
        <w:jc w:val="center"/>
      </w:pPr>
      <w:r>
        <w:rPr>
          <w:sz w:val="24"/>
        </w:rPr>
        <w:t xml:space="preserve">организации и их размещение</w:t>
      </w:r>
    </w:p>
    <w:p>
      <w:pPr>
        <w:pStyle w:val="0"/>
        <w:jc w:val="both"/>
      </w:pPr>
      <w:r>
        <w:rPr>
          <w:sz w:val="24"/>
        </w:rPr>
      </w:r>
    </w:p>
    <w:bookmarkStart w:id="1428" w:name="P1428"/>
    <w:bookmarkEnd w:id="1428"/>
    <w:p>
      <w:pPr>
        <w:pStyle w:val="0"/>
        <w:ind w:firstLine="540"/>
        <w:jc w:val="both"/>
      </w:pPr>
      <w:r>
        <w:rPr>
          <w:sz w:val="24"/>
        </w:rPr>
        <w:t xml:space="preserve">331. Страховые медицинские организации и территориальные фонды размещают на своих официальных сайтах в информационно-телекоммуникационной сети "Интернет" о представителях страховой медицинской организации следующие сведения:</w:t>
      </w:r>
    </w:p>
    <w:p>
      <w:pPr>
        <w:pStyle w:val="0"/>
        <w:spacing w:before="240" w:lineRule="auto"/>
        <w:ind w:firstLine="540"/>
        <w:jc w:val="both"/>
      </w:pPr>
      <w:r>
        <w:rPr>
          <w:sz w:val="24"/>
        </w:rPr>
        <w:t xml:space="preserve">1) об уровнях представителей страховой медицинской организации;</w:t>
      </w:r>
    </w:p>
    <w:p>
      <w:pPr>
        <w:pStyle w:val="0"/>
        <w:spacing w:before="240" w:lineRule="auto"/>
        <w:ind w:firstLine="540"/>
        <w:jc w:val="both"/>
      </w:pPr>
      <w:r>
        <w:rPr>
          <w:sz w:val="24"/>
        </w:rPr>
        <w:t xml:space="preserve">2) о полномочиях представителей страховой медицинской организации в разрезе уровней представителей страховой медицинской организации;</w:t>
      </w:r>
    </w:p>
    <w:p>
      <w:pPr>
        <w:pStyle w:val="0"/>
        <w:spacing w:before="240" w:lineRule="auto"/>
        <w:ind w:firstLine="540"/>
        <w:jc w:val="both"/>
      </w:pPr>
      <w:r>
        <w:rPr>
          <w:sz w:val="24"/>
        </w:rPr>
        <w:t xml:space="preserve">3) о способах связи с представителями страховой медицинской организации.</w:t>
      </w:r>
    </w:p>
    <w:p>
      <w:pPr>
        <w:pStyle w:val="0"/>
        <w:spacing w:before="240" w:lineRule="auto"/>
        <w:ind w:firstLine="540"/>
        <w:jc w:val="both"/>
      </w:pPr>
      <w:r>
        <w:rPr>
          <w:sz w:val="24"/>
        </w:rPr>
        <w:t xml:space="preserve">332. Сведения о представителях страховой медицинской организации размещаются на официальном сайте страховой медицинской организации в форме инфографики, мультимедиа, гипертекстовой форме, документа в электронной форме, графической форме, форме открытых данных и базы данных, в виде активных ссылок, при активации которых пользователь получает доступ к страницам сайта, содержащим информацию, указанную в </w:t>
      </w:r>
      <w:hyperlink w:history="0" w:anchor="P1428" w:tooltip="331. Страховые медицинские организации и территориальные фонды размещают на своих официальных сайтах в информационно-телекоммуникационной сети &quot;Интернет&quot; о представителях страховой медицинской организации следующие сведения:">
        <w:r>
          <w:rPr>
            <w:sz w:val="24"/>
            <w:color w:val="0000ff"/>
          </w:rPr>
          <w:t xml:space="preserve">пункте 331</w:t>
        </w:r>
      </w:hyperlink>
      <w:r>
        <w:rPr>
          <w:sz w:val="24"/>
        </w:rPr>
        <w:t xml:space="preserve"> настоящих Правил.</w:t>
      </w:r>
    </w:p>
    <w:p>
      <w:pPr>
        <w:pStyle w:val="0"/>
        <w:spacing w:before="240" w:lineRule="auto"/>
        <w:ind w:firstLine="540"/>
        <w:jc w:val="both"/>
      </w:pPr>
      <w:r>
        <w:rPr>
          <w:sz w:val="24"/>
        </w:rPr>
        <w:t xml:space="preserve">333. На официальном сайте территориального фонда сведения о представителях страховой медицинской организации размещаются в разрезе уровней представителей страховых медицинских организаций в виде активных ссылок, при активации которых пользователь получает доступ к страницам сайта страховой медицинской организации, содержащим информацию, указанную в </w:t>
      </w:r>
      <w:hyperlink w:history="0" w:anchor="P1428" w:tooltip="331. Страховые медицинские организации и территориальные фонды размещают на своих официальных сайтах в информационно-телекоммуникационной сети &quot;Интернет&quot; о представителях страховой медицинской организации следующие сведения:">
        <w:r>
          <w:rPr>
            <w:sz w:val="24"/>
            <w:color w:val="0000ff"/>
          </w:rPr>
          <w:t xml:space="preserve">пункте 331</w:t>
        </w:r>
      </w:hyperlink>
      <w:r>
        <w:rPr>
          <w:sz w:val="24"/>
        </w:rPr>
        <w:t xml:space="preserve"> настоящих Правил.</w:t>
      </w:r>
    </w:p>
    <w:p>
      <w:pPr>
        <w:pStyle w:val="0"/>
        <w:spacing w:before="240" w:lineRule="auto"/>
        <w:ind w:firstLine="540"/>
        <w:jc w:val="both"/>
      </w:pPr>
      <w:r>
        <w:rPr>
          <w:sz w:val="24"/>
        </w:rPr>
        <w:t xml:space="preserve">334. При размещении информации в гипертекстовой форме обеспечивается возможность поиска и копирования фрагментов текста средствами веб-обозревателя.</w:t>
      </w:r>
    </w:p>
    <w:p>
      <w:pPr>
        <w:pStyle w:val="0"/>
        <w:spacing w:before="240" w:lineRule="auto"/>
        <w:ind w:firstLine="540"/>
        <w:jc w:val="both"/>
      </w:pPr>
      <w:r>
        <w:rPr>
          <w:sz w:val="24"/>
        </w:rPr>
        <w:t xml:space="preserve">335. При размещении информации в форме электронного документа обеспечивается возможность ее сохранения на технических средствах пользователей, допускающая после сохранения поиск и копирование произвольного фрагмента текста средствами соответствующей программы для просмотра.</w:t>
      </w:r>
    </w:p>
    <w:p>
      <w:pPr>
        <w:pStyle w:val="0"/>
        <w:spacing w:before="240" w:lineRule="auto"/>
        <w:ind w:firstLine="540"/>
        <w:jc w:val="both"/>
      </w:pPr>
      <w:r>
        <w:rPr>
          <w:sz w:val="24"/>
        </w:rPr>
        <w:t xml:space="preserve">336. Информация в форме открытых данных размещается в формате CSV, XML, RDF либо в ином формате, позволяющем осуществлять автоматизированную обработку информации.</w:t>
      </w:r>
    </w:p>
    <w:p>
      <w:pPr>
        <w:pStyle w:val="0"/>
        <w:spacing w:before="240" w:lineRule="auto"/>
        <w:ind w:firstLine="540"/>
        <w:jc w:val="both"/>
      </w:pPr>
      <w:r>
        <w:rPr>
          <w:sz w:val="24"/>
        </w:rPr>
        <w:t xml:space="preserve">337. Размещаемая на официальном сайте страховой медицинской организации информация подлежит актуализации не позднее трех рабочих дней с момента ее изменения.</w:t>
      </w:r>
    </w:p>
    <w:p>
      <w:pPr>
        <w:pStyle w:val="0"/>
        <w:jc w:val="both"/>
      </w:pPr>
      <w:r>
        <w:rPr>
          <w:sz w:val="24"/>
        </w:rPr>
      </w:r>
    </w:p>
    <w:bookmarkStart w:id="1439" w:name="P1439"/>
    <w:bookmarkEnd w:id="1439"/>
    <w:p>
      <w:pPr>
        <w:pStyle w:val="2"/>
        <w:outlineLvl w:val="1"/>
        <w:jc w:val="center"/>
      </w:pPr>
      <w:r>
        <w:rPr>
          <w:sz w:val="24"/>
        </w:rPr>
        <w:t xml:space="preserve">XVI. Сопровождение страховыми медицинскими организациями</w:t>
      </w:r>
    </w:p>
    <w:p>
      <w:pPr>
        <w:pStyle w:val="2"/>
        <w:jc w:val="center"/>
      </w:pPr>
      <w:r>
        <w:rPr>
          <w:sz w:val="24"/>
        </w:rPr>
        <w:t xml:space="preserve">застрахованных лиц на всей территории Российской Федерации</w:t>
      </w:r>
    </w:p>
    <w:p>
      <w:pPr>
        <w:pStyle w:val="0"/>
        <w:jc w:val="both"/>
      </w:pPr>
      <w:r>
        <w:rPr>
          <w:sz w:val="24"/>
        </w:rPr>
      </w:r>
    </w:p>
    <w:p>
      <w:pPr>
        <w:pStyle w:val="0"/>
        <w:ind w:firstLine="540"/>
        <w:jc w:val="both"/>
      </w:pPr>
      <w:r>
        <w:rPr>
          <w:sz w:val="24"/>
        </w:rPr>
        <w:t xml:space="preserve">338. Защита прав и законных интересов застрахованных лиц осуществляется страховыми медицинскими организациями в соответствии со </w:t>
      </w:r>
      <w:hyperlink w:history="0" r:id="rId25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14</w:t>
        </w:r>
      </w:hyperlink>
      <w:r>
        <w:rPr>
          <w:sz w:val="24"/>
        </w:rPr>
        <w:t xml:space="preserve"> Федерального закона, территориальными фондами в соответствии со </w:t>
      </w:r>
      <w:hyperlink w:history="0" r:id="rId25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34</w:t>
        </w:r>
      </w:hyperlink>
      <w:r>
        <w:rPr>
          <w:sz w:val="24"/>
        </w:rPr>
        <w:t xml:space="preserve"> Федерального закона и включает:</w:t>
      </w:r>
    </w:p>
    <w:p>
      <w:pPr>
        <w:pStyle w:val="0"/>
        <w:spacing w:before="240" w:lineRule="auto"/>
        <w:ind w:firstLine="540"/>
        <w:jc w:val="both"/>
      </w:pPr>
      <w:r>
        <w:rPr>
          <w:sz w:val="24"/>
        </w:rPr>
        <w:t xml:space="preserve">1) сопровождение застрахованных лиц, в том числе:</w:t>
      </w:r>
    </w:p>
    <w:p>
      <w:pPr>
        <w:pStyle w:val="0"/>
        <w:spacing w:before="240" w:lineRule="auto"/>
        <w:ind w:firstLine="540"/>
        <w:jc w:val="both"/>
      </w:pPr>
      <w:r>
        <w:rPr>
          <w:sz w:val="24"/>
        </w:rPr>
        <w:t xml:space="preserve">информационное сопровождение застрахованных лиц на всех этапах оказания им медицинской помощи;</w:t>
      </w:r>
    </w:p>
    <w:p>
      <w:pPr>
        <w:pStyle w:val="0"/>
        <w:spacing w:before="240" w:lineRule="auto"/>
        <w:ind w:firstLine="540"/>
        <w:jc w:val="both"/>
      </w:pPr>
      <w:r>
        <w:rPr>
          <w:sz w:val="24"/>
        </w:rPr>
        <w:t xml:space="preserve">содействие застрахованным лицам в восстановлении нарушенных прав в системе обязательного медицинского страхования, в том числе при возникновении у них вопросов, связанных с организацией оказания медицинской помощи, в том числе за пределами территории, в которой выдан полис обязательного медицинского страхования, и в медицинских организациях, подведомственных федеральным органам исполнительной власти, в соответствии с едиными требованиями базовой программы обязательного медицинского страхования;</w:t>
      </w:r>
    </w:p>
    <w:p>
      <w:pPr>
        <w:pStyle w:val="0"/>
        <w:spacing w:before="240" w:lineRule="auto"/>
        <w:ind w:firstLine="540"/>
        <w:jc w:val="both"/>
      </w:pPr>
      <w:r>
        <w:rPr>
          <w:sz w:val="24"/>
        </w:rPr>
        <w:t xml:space="preserve">2) проведение контроля объемов, сроков, качества и условий предоставления медицинской помощи, оказанной в рамках базовой и территориальной программ;</w:t>
      </w:r>
    </w:p>
    <w:p>
      <w:pPr>
        <w:pStyle w:val="0"/>
        <w:spacing w:before="240" w:lineRule="auto"/>
        <w:ind w:firstLine="540"/>
        <w:jc w:val="both"/>
      </w:pPr>
      <w:r>
        <w:rPr>
          <w:sz w:val="24"/>
        </w:rPr>
        <w:t xml:space="preserve">3) рассмотрение обращений застрахованных лиц в порядке, установленном Федеральным </w:t>
      </w:r>
      <w:hyperlink w:history="0" r:id="rId256"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законом</w:t>
        </w:r>
      </w:hyperlink>
      <w:r>
        <w:rPr>
          <w:sz w:val="24"/>
        </w:rPr>
        <w:t xml:space="preserve"> от 2 мая 2006 г. N 59-ФЗ "О порядке рассмотрения обращений граждан Российской Федерации";</w:t>
      </w:r>
    </w:p>
    <w:p>
      <w:pPr>
        <w:pStyle w:val="0"/>
        <w:spacing w:before="240" w:lineRule="auto"/>
        <w:ind w:firstLine="540"/>
        <w:jc w:val="both"/>
      </w:pPr>
      <w:r>
        <w:rPr>
          <w:sz w:val="24"/>
        </w:rPr>
        <w:t xml:space="preserve">4) оказание помощи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взиманием денежных средств за оказание медицинской помощи путем предоставления им консультаций &lt;27&gt;;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&lt;27&gt; </w:t>
      </w:r>
      <w:hyperlink w:history="0" r:id="rId25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Подпункт 2 пункта 9.3 статьи 14</w:t>
        </w:r>
      </w:hyperlink>
      <w:r>
        <w:rPr>
          <w:sz w:val="24"/>
        </w:rPr>
        <w:t xml:space="preserve"> Федерального закона.</w:t>
      </w:r>
    </w:p>
    <w:p>
      <w:pPr>
        <w:pStyle w:val="0"/>
        <w:jc w:val="both"/>
      </w:pPr>
      <w:r>
        <w:rPr>
          <w:sz w:val="24"/>
        </w:rPr>
      </w:r>
    </w:p>
    <w:p>
      <w:pPr>
        <w:pStyle w:val="0"/>
        <w:ind w:firstLine="540"/>
        <w:jc w:val="both"/>
      </w:pPr>
      <w:r>
        <w:rPr>
          <w:sz w:val="24"/>
        </w:rPr>
        <w:t xml:space="preserve">5) проведение опросов застрахованных лиц (представителей застрахованных лиц, в том числе законных представителей) об удовлетворенности доступностью и качеством медицинской помощи в медицинских организациях;</w:t>
      </w:r>
    </w:p>
    <w:p>
      <w:pPr>
        <w:pStyle w:val="0"/>
        <w:spacing w:before="240" w:lineRule="auto"/>
        <w:ind w:firstLine="540"/>
        <w:jc w:val="both"/>
      </w:pPr>
      <w:r>
        <w:rPr>
          <w:sz w:val="24"/>
        </w:rPr>
        <w:t xml:space="preserve">6) другие направления деятельности, установленные законодательством Российской Федерации.</w:t>
      </w:r>
    </w:p>
    <w:p>
      <w:pPr>
        <w:pStyle w:val="0"/>
        <w:spacing w:before="240" w:lineRule="auto"/>
        <w:ind w:firstLine="540"/>
        <w:jc w:val="both"/>
      </w:pPr>
      <w:r>
        <w:rPr>
          <w:sz w:val="24"/>
        </w:rPr>
        <w:t xml:space="preserve">339. Защита прав и законных интересов застрахованных лиц, в том числе сопровождение застрахованных лиц, в страховой медицинской организации осуществляется представителями страховой медицинской организации, где:</w:t>
      </w:r>
    </w:p>
    <w:p>
      <w:pPr>
        <w:pStyle w:val="0"/>
        <w:spacing w:before="240" w:lineRule="auto"/>
        <w:ind w:firstLine="540"/>
        <w:jc w:val="both"/>
      </w:pPr>
      <w:r>
        <w:rPr>
          <w:sz w:val="24"/>
        </w:rPr>
        <w:t xml:space="preserve">представители страховой медицинской организации 1 уровня (специалисты регионального или единого контакт-центра страховой медицинской организации, работающие по трудовому договору или гражданско-правовому договору) осуществляют информирование застрахованных лиц о необходимости прохождения профилактических мероприятий, в случае поступления от территориального фонда сведений о причинах возврата направления на медико-социальную экспертизу в медицинскую организацию, в том числе о необходимости прохождения дополнительных медицинских обследований в соответствии с перечнем медицинских обследований, необходимых для получения клинико-функциональных данных в зависимости от заболевания в целях проведения медико-социальной экспертизы, опросы застрахованных лиц о качестве и доступности медицинской помощи, предоставление по устным обращениям застрахованных лиц информации по вопросам обязательного медицинского страхования (типовые вопросы), переадресация вопросов, требующих рассмотрения иными специалистами страховой медицинской организации;</w:t>
      </w:r>
    </w:p>
    <w:p>
      <w:pPr>
        <w:pStyle w:val="0"/>
        <w:spacing w:before="240" w:lineRule="auto"/>
        <w:ind w:firstLine="540"/>
        <w:jc w:val="both"/>
      </w:pPr>
      <w:r>
        <w:rPr>
          <w:sz w:val="24"/>
        </w:rPr>
        <w:t xml:space="preserve">представители страховой медицинской организации 2 уровня (сотрудники страховой медицинской организации, работающие по трудовому договору или гражданско-правовому договору) проводят работу с обращениями граждан, организуют информирование и сопровождение застрахованных лиц при оказании им медицинской помощи, в том числе профилактических мероприятий, осуществляют подготовку к информированию списков лиц, подлежащих диспансеризации, включая углубленной диспансеризации, а также лиц, находящихся на диспансерном наблюдении в соответствии с запланированным медицинской организацией планом-графиком проведения профилактических мероприятий, организация индивидуального информирования застрахованных лиц о необходимости прохождения профилактических мероприятий и диспансерной явки, проводят мониторинг и анализ результатов профилактических мероприятий, в том числе профилактических медицинских осмотров и диспансеризации, в том числе углубленной диспансеризации, осуществляют подготовку предложений для медицинских организаций по организации профилактических медицинских осмотров и диспансеризации, в том числе углубленной диспансеризации;</w:t>
      </w:r>
    </w:p>
    <w:p>
      <w:pPr>
        <w:pStyle w:val="0"/>
        <w:spacing w:before="240" w:lineRule="auto"/>
        <w:ind w:firstLine="540"/>
        <w:jc w:val="both"/>
      </w:pPr>
      <w:r>
        <w:rPr>
          <w:sz w:val="24"/>
        </w:rPr>
        <w:t xml:space="preserve">представители страховой медицинской организации 3 уровня (специалисты-эксперты - сотрудники страховой медицинской организации, работающие по трудовому договору или гражданско-правовому договору) осуществляют рассмотрение жалоб застрахованных лиц, включая организацию экспертизы качества оказанной им медицинской помощи и обеспечение при наличии индивидуального согласия информационного сопровождения застрахованных лиц при организации оказания медицинской помощи, в том числе обеспечение индивидуального информирования и сопровождения застрахованных лиц по результатам профилактических медицинских осмотров и диспансеризации, в том числе углубленной диспансеризации, а также лиц, находящихся под диспансерным наблюдением, информационная работа с застрахованными лицами о необходимости своевременного обращения в медицинские организации в целях предотвращения ухудшения состояний здоровья и формирование приверженности к лечению.</w:t>
      </w:r>
    </w:p>
    <w:p>
      <w:pPr>
        <w:pStyle w:val="0"/>
        <w:spacing w:before="240" w:lineRule="auto"/>
        <w:ind w:firstLine="540"/>
        <w:jc w:val="both"/>
      </w:pPr>
      <w:r>
        <w:rPr>
          <w:sz w:val="24"/>
        </w:rPr>
        <w:t xml:space="preserve">340. Страховая медицинская организация осуществляет информационное сопровождение застрахованных лиц на всех этапах оказания им медицинской помощи и обеспечивает информирование застрахованных лиц и представителей (в том числе законных представителей), в том числе по обращениям, о:</w:t>
      </w:r>
    </w:p>
    <w:p>
      <w:pPr>
        <w:pStyle w:val="0"/>
        <w:spacing w:before="240" w:lineRule="auto"/>
        <w:ind w:firstLine="540"/>
        <w:jc w:val="both"/>
      </w:pPr>
      <w:r>
        <w:rPr>
          <w:sz w:val="24"/>
        </w:rPr>
        <w:t xml:space="preserve">1) медицинских организациях, осуществляющих деятельность в сфере обязательного медицинского страхования на территории субъекта Российской Федерации, режиме их работы;</w:t>
      </w:r>
    </w:p>
    <w:p>
      <w:pPr>
        <w:pStyle w:val="0"/>
        <w:spacing w:before="240" w:lineRule="auto"/>
        <w:ind w:firstLine="540"/>
        <w:jc w:val="both"/>
      </w:pPr>
      <w:r>
        <w:rPr>
          <w:sz w:val="24"/>
        </w:rPr>
        <w:t xml:space="preserve">2) порядке включения в единый регистр застрахованных лиц;</w:t>
      </w:r>
    </w:p>
    <w:p>
      <w:pPr>
        <w:pStyle w:val="0"/>
        <w:spacing w:before="240" w:lineRule="auto"/>
        <w:ind w:firstLine="540"/>
        <w:jc w:val="both"/>
      </w:pPr>
      <w:r>
        <w:rPr>
          <w:sz w:val="24"/>
        </w:rPr>
        <w:t xml:space="preserve">3) праве выбора (замены) и порядке выбора (замены) страховой медицинской организации, медицинской организации и врача;</w:t>
      </w:r>
    </w:p>
    <w:p>
      <w:pPr>
        <w:pStyle w:val="0"/>
        <w:spacing w:before="240" w:lineRule="auto"/>
        <w:ind w:firstLine="540"/>
        <w:jc w:val="both"/>
      </w:pPr>
      <w:r>
        <w:rPr>
          <w:sz w:val="24"/>
        </w:rPr>
        <w:t xml:space="preserve">4) порядке получения и сдачи полиса на материальном носителе;</w:t>
      </w:r>
    </w:p>
    <w:p>
      <w:pPr>
        <w:pStyle w:val="0"/>
        <w:spacing w:before="240" w:lineRule="auto"/>
        <w:ind w:firstLine="540"/>
        <w:jc w:val="both"/>
      </w:pPr>
      <w:r>
        <w:rPr>
          <w:sz w:val="24"/>
        </w:rPr>
        <w:t xml:space="preserve">5) порядке предоставления выписки о полисе;</w:t>
      </w:r>
    </w:p>
    <w:p>
      <w:pPr>
        <w:pStyle w:val="0"/>
        <w:spacing w:before="240" w:lineRule="auto"/>
        <w:ind w:firstLine="540"/>
        <w:jc w:val="both"/>
      </w:pPr>
      <w:r>
        <w:rPr>
          <w:sz w:val="24"/>
        </w:rPr>
        <w:t xml:space="preserve">6) видах, качестве и об условиях предоставления медицинской помощи в рамках базовой и территориальной программ;</w:t>
      </w:r>
    </w:p>
    <w:p>
      <w:pPr>
        <w:pStyle w:val="0"/>
        <w:spacing w:before="240" w:lineRule="auto"/>
        <w:ind w:firstLine="540"/>
        <w:jc w:val="both"/>
      </w:pPr>
      <w:r>
        <w:rPr>
          <w:sz w:val="24"/>
        </w:rPr>
        <w:t xml:space="preserve">7) прохождении, в том числе в вечерние часы и в субботу, профилактических медицинских осмотров, диспансеризации, в том числе углубленной диспансеризации, для выявления болезней системы кровообращения и онкологических заболеваний, формирующих основные причины смерти населения, а также о возможности дистанционной записи на медицинские исследования;</w:t>
      </w:r>
    </w:p>
    <w:p>
      <w:pPr>
        <w:pStyle w:val="0"/>
        <w:spacing w:before="240" w:lineRule="auto"/>
        <w:ind w:firstLine="540"/>
        <w:jc w:val="both"/>
      </w:pPr>
      <w:r>
        <w:rPr>
          <w:sz w:val="24"/>
        </w:rPr>
        <w:t xml:space="preserve">8) прохождении диспансерного наблюдения застрахованными лицами, включенными в группы диспансерного наблюдения при наличии оснований согласно порядкам и срокам проведения диспансерного наблюдения, установленными уполномоченным федеральным органом исполнительной власти в сфере охраны здоровья, в том числе онкологическими больными;</w:t>
      </w:r>
    </w:p>
    <w:p>
      <w:pPr>
        <w:pStyle w:val="0"/>
        <w:spacing w:before="240" w:lineRule="auto"/>
        <w:ind w:firstLine="540"/>
        <w:jc w:val="both"/>
      </w:pPr>
      <w:r>
        <w:rPr>
          <w:sz w:val="24"/>
        </w:rPr>
        <w:t xml:space="preserve">9) сведениях об оказанной медицинской помощи, включая сведения о ее стоимости (на основании принятых от медицинских организаций счетов и реестров счетов за оказанную медицинскую помощь) по запросу застрахованного лица;</w:t>
      </w:r>
    </w:p>
    <w:p>
      <w:pPr>
        <w:pStyle w:val="0"/>
        <w:spacing w:before="240" w:lineRule="auto"/>
        <w:ind w:firstLine="540"/>
        <w:jc w:val="both"/>
      </w:pPr>
      <w:r>
        <w:rPr>
          <w:sz w:val="24"/>
        </w:rPr>
        <w:t xml:space="preserve">10) выявленных нарушениях по результатам проведенного контроля объемов, сроков, качества и условий предоставления медицинской помощи застрахованным лицам (по обращениям застрахованных лиц);</w:t>
      </w:r>
    </w:p>
    <w:p>
      <w:pPr>
        <w:pStyle w:val="0"/>
        <w:spacing w:before="240" w:lineRule="auto"/>
        <w:ind w:firstLine="540"/>
        <w:jc w:val="both"/>
      </w:pPr>
      <w:r>
        <w:rPr>
          <w:sz w:val="24"/>
        </w:rPr>
        <w:t xml:space="preserve">11) порядке предоставления уполномоченными лицами страховой медицинской организации консультаций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w:t>
      </w:r>
    </w:p>
    <w:p>
      <w:pPr>
        <w:pStyle w:val="0"/>
        <w:spacing w:before="240" w:lineRule="auto"/>
        <w:ind w:firstLine="540"/>
        <w:jc w:val="both"/>
      </w:pPr>
      <w:r>
        <w:rPr>
          <w:sz w:val="24"/>
        </w:rPr>
        <w:t xml:space="preserve">12) по другим вопросам, связанным с реализацией прав застрахованных лиц в сфере обязательного медицинского страхования.</w:t>
      </w:r>
    </w:p>
    <w:p>
      <w:pPr>
        <w:pStyle w:val="0"/>
        <w:spacing w:before="240" w:lineRule="auto"/>
        <w:ind w:firstLine="540"/>
        <w:jc w:val="both"/>
      </w:pPr>
      <w:r>
        <w:rPr>
          <w:sz w:val="24"/>
        </w:rPr>
        <w:t xml:space="preserve">341. При осуществлении сопровождения застрахованных лиц представители страховой медицинской организации:</w:t>
      </w:r>
    </w:p>
    <w:p>
      <w:pPr>
        <w:pStyle w:val="0"/>
        <w:spacing w:before="240" w:lineRule="auto"/>
        <w:ind w:firstLine="540"/>
        <w:jc w:val="both"/>
      </w:pPr>
      <w:r>
        <w:rPr>
          <w:sz w:val="24"/>
        </w:rPr>
        <w:t xml:space="preserve">1) предоставляют по обращениям застрахованных лиц информацию по вопросам обязательного медицинского страхования и организации оказания медицинской помощи;</w:t>
      </w:r>
    </w:p>
    <w:p>
      <w:pPr>
        <w:pStyle w:val="0"/>
        <w:spacing w:before="240" w:lineRule="auto"/>
        <w:ind w:firstLine="540"/>
        <w:jc w:val="both"/>
      </w:pPr>
      <w:r>
        <w:rPr>
          <w:sz w:val="24"/>
        </w:rPr>
        <w:t xml:space="preserve">2) оказывают помощь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w:t>
      </w:r>
    </w:p>
    <w:p>
      <w:pPr>
        <w:pStyle w:val="0"/>
        <w:spacing w:before="240" w:lineRule="auto"/>
        <w:ind w:firstLine="540"/>
        <w:jc w:val="both"/>
      </w:pPr>
      <w:r>
        <w:rPr>
          <w:sz w:val="24"/>
        </w:rPr>
        <w:t xml:space="preserve">3) осуществляют иные полномочия в соответствии с законодательством Российской Федерации &lt;28&gt;.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&lt;28&gt; </w:t>
      </w:r>
      <w:hyperlink w:history="0" r:id="rId25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 9.3 статьи 14</w:t>
        </w:r>
      </w:hyperlink>
      <w:r>
        <w:rPr>
          <w:sz w:val="24"/>
        </w:rPr>
        <w:t xml:space="preserve"> Федерального закона.</w:t>
      </w:r>
    </w:p>
    <w:p>
      <w:pPr>
        <w:pStyle w:val="0"/>
        <w:jc w:val="both"/>
      </w:pPr>
      <w:r>
        <w:rPr>
          <w:sz w:val="24"/>
        </w:rPr>
      </w:r>
    </w:p>
    <w:p>
      <w:pPr>
        <w:pStyle w:val="0"/>
        <w:ind w:firstLine="540"/>
        <w:jc w:val="both"/>
      </w:pPr>
      <w:r>
        <w:rPr>
          <w:sz w:val="24"/>
        </w:rPr>
        <w:t xml:space="preserve">342. Медицинская организация безвозмездно предоставляет страховой медицинской организации доступное для пациентов место для размещения информационных материалов о правах застрахованных лиц в сфере обязательного медицинского страхования и средств информирования, в том числе информационных стендов, информационных интерактивных панелей, средств телекоммуникационной связи, а также для деятельности представителей страховой медицинской организации.</w:t>
      </w:r>
    </w:p>
    <w:p>
      <w:pPr>
        <w:pStyle w:val="0"/>
        <w:spacing w:before="240" w:lineRule="auto"/>
        <w:ind w:firstLine="540"/>
        <w:jc w:val="both"/>
      </w:pPr>
      <w:r>
        <w:rPr>
          <w:sz w:val="24"/>
        </w:rPr>
        <w:t xml:space="preserve">343. Информирование застрахованных лиц и их законных представителей об оказанной им медицинской помощи и ее стоимости (далее - информация) осуществляется Федеральным фондом, территориальным фондом по месту страхования застрахованного лица в электронном виде, в том числе по запросу, при условии завершения застрахованным лицом прохождения процедуры регистрации в единой системе идентификации и аутентификации, а также через официальные сайты при условии прохождения застрахованным лицом процедуры идентификации и аутентификации в соответствии с законодательством Российской Федерации.</w:t>
      </w:r>
    </w:p>
    <w:p>
      <w:pPr>
        <w:pStyle w:val="0"/>
        <w:spacing w:before="240" w:lineRule="auto"/>
        <w:ind w:firstLine="540"/>
        <w:jc w:val="both"/>
      </w:pPr>
      <w:r>
        <w:rPr>
          <w:sz w:val="24"/>
        </w:rPr>
        <w:t xml:space="preserve">344. Страховая медицинская организация осуществляет сопровождение застрахованных лиц на всех этапах оказания им медицинской помощи, обеспечивает информирование застрахованных лиц и представителей (в том числе законных представителей), в том числе по обращениям, а также осуществляет защиту прав и законных интересов застрахованных лиц любыми способами связи, в том числе через официальный сайт страховой медицинской организации при условии прохождения застрахованным лицом процедуры идентификации и (или) аутентификации в соответствии с законодательством Российской Федерации.</w:t>
      </w:r>
    </w:p>
    <w:p>
      <w:pPr>
        <w:pStyle w:val="0"/>
        <w:spacing w:before="240" w:lineRule="auto"/>
        <w:ind w:firstLine="540"/>
        <w:jc w:val="both"/>
      </w:pPr>
      <w:r>
        <w:rPr>
          <w:sz w:val="24"/>
        </w:rPr>
        <w:t xml:space="preserve">345. Страховая медицинская организация проводит опросы застрахованных лиц и представителей (в том числе законных представителей) о доступности и качестве медицинской помощи в медицинских организациях.</w:t>
      </w:r>
    </w:p>
    <w:p>
      <w:pPr>
        <w:pStyle w:val="0"/>
        <w:spacing w:before="240" w:lineRule="auto"/>
        <w:ind w:firstLine="540"/>
        <w:jc w:val="both"/>
      </w:pPr>
      <w:r>
        <w:rPr>
          <w:sz w:val="24"/>
        </w:rPr>
        <w:t xml:space="preserve">346. Страховая медицинская организация по результатам прохождения застрахованными лицами профилактических мероприятий взрослого населения проводит опрос не менее 0,25 процента застрахованных лиц, прошедших профилактические мероприятия из числа включенных в списки для информирования, а также не менее 10 процентов застрахованных лиц, включенных в списки для информирования о прохождении профилактических мероприятий, но не прошедших их.</w:t>
      </w:r>
    </w:p>
    <w:p>
      <w:pPr>
        <w:pStyle w:val="0"/>
        <w:spacing w:before="240" w:lineRule="auto"/>
        <w:ind w:firstLine="540"/>
        <w:jc w:val="both"/>
      </w:pPr>
      <w:r>
        <w:rPr>
          <w:sz w:val="24"/>
        </w:rPr>
        <w:t xml:space="preserve">347. Формы опросов о доступности медицинской помощи в медицинских организациях, а также формы информирования застрахованных лиц и представителей (в том числе законных представителей) о перечне оказанных им медицинских услуг и их стоимости утверждаются Федеральным фондом в соответствии с </w:t>
      </w:r>
      <w:hyperlink w:history="0" r:id="rId25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6.1 части 8 статьи 33</w:t>
        </w:r>
      </w:hyperlink>
      <w:r>
        <w:rPr>
          <w:sz w:val="24"/>
        </w:rPr>
        <w:t xml:space="preserve"> Федерального закона.</w:t>
      </w:r>
    </w:p>
    <w:p>
      <w:pPr>
        <w:pStyle w:val="0"/>
        <w:spacing w:before="240" w:lineRule="auto"/>
        <w:ind w:firstLine="540"/>
        <w:jc w:val="both"/>
      </w:pPr>
      <w:r>
        <w:rPr>
          <w:sz w:val="24"/>
        </w:rPr>
        <w:t xml:space="preserve">348. Информационное сопровождение застрахованных лиц осуществляется с использованием государственной информационной системы обязательного медицинского страхования, а также региональной информационной системы обязательного медицинского страхования, интегрированной с государственной информационной системой обязательного медицинского страхования и работающей круглосуточно (далее - информационный ресурс).</w:t>
      </w:r>
    </w:p>
    <w:p>
      <w:pPr>
        <w:pStyle w:val="0"/>
        <w:spacing w:before="240" w:lineRule="auto"/>
        <w:ind w:firstLine="540"/>
        <w:jc w:val="both"/>
      </w:pPr>
      <w:r>
        <w:rPr>
          <w:sz w:val="24"/>
        </w:rPr>
        <w:t xml:space="preserve">349. Страховые медицинские организации при осуществлении информационного сопровождения застрахованных лиц вправе использовать любые способы связи в соответствии с законодательством Российской Федерации.</w:t>
      </w:r>
    </w:p>
    <w:p>
      <w:pPr>
        <w:pStyle w:val="0"/>
        <w:spacing w:before="240" w:lineRule="auto"/>
        <w:ind w:firstLine="540"/>
        <w:jc w:val="both"/>
      </w:pPr>
      <w:r>
        <w:rPr>
          <w:sz w:val="24"/>
        </w:rPr>
        <w:t xml:space="preserve">350. Страховые медицинские организации и медицинские организации используют информацию, размещенную на информационном ресурсе, для осуществления сопровождения застрахованных лиц на всех этапах оказания им медицинской помощи.</w:t>
      </w:r>
    </w:p>
    <w:p>
      <w:pPr>
        <w:pStyle w:val="0"/>
        <w:spacing w:before="240" w:lineRule="auto"/>
        <w:ind w:firstLine="540"/>
        <w:jc w:val="both"/>
      </w:pPr>
      <w:r>
        <w:rPr>
          <w:sz w:val="24"/>
        </w:rPr>
        <w:t xml:space="preserve">351. Обновление данных в информационном ресурсе осуществляется не реже одного раза в сутки в соответствии с установленным территориальным фондом графиком передачи информации медицинских организаций и страховых медицинских организаций.</w:t>
      </w:r>
    </w:p>
    <w:p>
      <w:pPr>
        <w:pStyle w:val="0"/>
        <w:spacing w:before="240" w:lineRule="auto"/>
        <w:ind w:firstLine="540"/>
        <w:jc w:val="both"/>
      </w:pPr>
      <w:r>
        <w:rPr>
          <w:sz w:val="24"/>
        </w:rPr>
        <w:t xml:space="preserve">352. Обмен информацией между медицинскими организациями, страховой медицинской организацией и территориальным фондом осуществляется в электронной форме с соблюдением требований по защите персональных данных и иной конфиденциальной информации в соответствии с </w:t>
      </w:r>
      <w:hyperlink w:history="0" r:id="rId26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6 статьи 44</w:t>
        </w:r>
      </w:hyperlink>
      <w:r>
        <w:rPr>
          <w:sz w:val="24"/>
        </w:rPr>
        <w:t xml:space="preserve"> Федерального закона.</w:t>
      </w:r>
    </w:p>
    <w:p>
      <w:pPr>
        <w:pStyle w:val="0"/>
        <w:spacing w:before="240" w:lineRule="auto"/>
        <w:ind w:firstLine="540"/>
        <w:jc w:val="both"/>
      </w:pPr>
      <w:r>
        <w:rPr>
          <w:sz w:val="24"/>
        </w:rPr>
        <w:t xml:space="preserve">353. Страховая медицинская организация обеспечивает контроль за соблюдением прав застрахованных лиц, в том числе с онкологическими заболеваниями, на оказание медицинской помощи в соответствии с </w:t>
      </w:r>
      <w:hyperlink w:history="0" r:id="rId26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порядками</w:t>
        </w:r>
      </w:hyperlink>
      <w:r>
        <w:rPr>
          <w:sz w:val="24"/>
        </w:rPr>
        <w:t xml:space="preserve"> оказания медицинской помощи, на основе </w:t>
      </w:r>
      <w:hyperlink w:history="0" r:id="rId262" w:tooltip="Справочная информация: &quot;Клинические рекомендации&quot; (Материал подготовлен специалистами КонсультантПлюс) {КонсультантПлюс}">
        <w:r>
          <w:rPr>
            <w:sz w:val="24"/>
            <w:color w:val="0000ff"/>
          </w:rPr>
          <w:t xml:space="preserve">клинических рекомендаций</w:t>
        </w:r>
      </w:hyperlink>
      <w:r>
        <w:rPr>
          <w:sz w:val="24"/>
        </w:rPr>
        <w:t xml:space="preserve">, в том числе своевременности проведения диагностических исследований и лечебных мероприятий.</w:t>
      </w:r>
    </w:p>
    <w:p>
      <w:pPr>
        <w:pStyle w:val="0"/>
        <w:spacing w:before="240" w:lineRule="auto"/>
        <w:ind w:firstLine="540"/>
        <w:jc w:val="both"/>
      </w:pPr>
      <w:r>
        <w:rPr>
          <w:sz w:val="24"/>
        </w:rPr>
        <w:t xml:space="preserve">354. На информационном ресурсе формируется индивидуальная история:</w:t>
      </w:r>
    </w:p>
    <w:p>
      <w:pPr>
        <w:pStyle w:val="0"/>
        <w:spacing w:before="240" w:lineRule="auto"/>
        <w:ind w:firstLine="540"/>
        <w:jc w:val="both"/>
      </w:pPr>
      <w:r>
        <w:rPr>
          <w:sz w:val="24"/>
        </w:rPr>
        <w:t xml:space="preserve">страховых случаев застрахованного лица с онкологическим заболеванием на основе сведений реестров-счетов на оплату медицинской помощи на всех этапах ее оказания, по случаям подозрения на онкологическое заболевание или установленного диагноза онкологического заболевания, по впервые выявленным заболеваниям или продолжающегося лечения (далее - индивидуальная история страховых случаев застрахованного лица с онкологическим заболеванием);</w:t>
      </w:r>
    </w:p>
    <w:p>
      <w:pPr>
        <w:pStyle w:val="0"/>
        <w:spacing w:before="240" w:lineRule="auto"/>
        <w:ind w:firstLine="540"/>
        <w:jc w:val="both"/>
      </w:pPr>
      <w:r>
        <w:rPr>
          <w:sz w:val="24"/>
        </w:rPr>
        <w:t xml:space="preserve">информирования о прохождении профилактических мероприятий и диспансерном наблюдении, в том числе информирование по спискам в государственной информационной системе обязательного медицинского страхования (далее - индивидуальная история информирования застрахованных лиц);</w:t>
      </w:r>
    </w:p>
    <w:p>
      <w:pPr>
        <w:pStyle w:val="0"/>
        <w:spacing w:before="240" w:lineRule="auto"/>
        <w:ind w:firstLine="540"/>
        <w:jc w:val="both"/>
      </w:pPr>
      <w:r>
        <w:rPr>
          <w:sz w:val="24"/>
        </w:rPr>
        <w:t xml:space="preserve">других случаев информирования и сопровождения в предусмотренных законодательством и программами обязательного медицинского страхования случаях.</w:t>
      </w:r>
    </w:p>
    <w:p>
      <w:pPr>
        <w:pStyle w:val="0"/>
        <w:spacing w:before="240" w:lineRule="auto"/>
        <w:ind w:firstLine="540"/>
        <w:jc w:val="both"/>
      </w:pPr>
      <w:r>
        <w:rPr>
          <w:sz w:val="24"/>
        </w:rPr>
        <w:t xml:space="preserve">355. Индивидуальная история страховых случаев застрахованного лица с онкологическим заболеванием должна содержать следующую информацию:</w:t>
      </w:r>
    </w:p>
    <w:p>
      <w:pPr>
        <w:pStyle w:val="0"/>
        <w:spacing w:before="240" w:lineRule="auto"/>
        <w:ind w:firstLine="540"/>
        <w:jc w:val="both"/>
      </w:pPr>
      <w:r>
        <w:rPr>
          <w:sz w:val="24"/>
        </w:rPr>
        <w:t xml:space="preserve">1) номер полиса;</w:t>
      </w:r>
    </w:p>
    <w:p>
      <w:pPr>
        <w:pStyle w:val="0"/>
        <w:spacing w:before="240" w:lineRule="auto"/>
        <w:ind w:firstLine="540"/>
        <w:jc w:val="both"/>
      </w:pPr>
      <w:r>
        <w:rPr>
          <w:sz w:val="24"/>
        </w:rPr>
        <w:t xml:space="preserve">2) номера и даты счетов на оплату медицинской помощи;</w:t>
      </w:r>
    </w:p>
    <w:p>
      <w:pPr>
        <w:pStyle w:val="0"/>
        <w:spacing w:before="240" w:lineRule="auto"/>
        <w:ind w:firstLine="540"/>
        <w:jc w:val="both"/>
      </w:pPr>
      <w:r>
        <w:rPr>
          <w:sz w:val="24"/>
        </w:rPr>
        <w:t xml:space="preserve">3) коды медицинских организаций, оказавших медицинскую помощь;</w:t>
      </w:r>
    </w:p>
    <w:p>
      <w:pPr>
        <w:pStyle w:val="0"/>
        <w:spacing w:before="240" w:lineRule="auto"/>
        <w:ind w:firstLine="540"/>
        <w:jc w:val="both"/>
      </w:pPr>
      <w:r>
        <w:rPr>
          <w:sz w:val="24"/>
        </w:rPr>
        <w:t xml:space="preserve">4) о посещениях/обращениях в медицинскую организацию, оказывающую первичную медико-санитарную помощь по месту жительства/прикрепления;</w:t>
      </w:r>
    </w:p>
    <w:p>
      <w:pPr>
        <w:pStyle w:val="0"/>
        <w:spacing w:before="240" w:lineRule="auto"/>
        <w:ind w:firstLine="540"/>
        <w:jc w:val="both"/>
      </w:pPr>
      <w:r>
        <w:rPr>
          <w:sz w:val="24"/>
        </w:rPr>
        <w:t xml:space="preserve">5) о законченных случаях оказания медицинской помощи в стационарных условиях и условиях дневного стационара;</w:t>
      </w:r>
    </w:p>
    <w:p>
      <w:pPr>
        <w:pStyle w:val="0"/>
        <w:spacing w:before="240" w:lineRule="auto"/>
        <w:ind w:firstLine="540"/>
        <w:jc w:val="both"/>
      </w:pPr>
      <w:r>
        <w:rPr>
          <w:sz w:val="24"/>
        </w:rPr>
        <w:t xml:space="preserve">6) даты начала и окончания оказания медицинской помощи;</w:t>
      </w:r>
    </w:p>
    <w:p>
      <w:pPr>
        <w:pStyle w:val="0"/>
        <w:spacing w:before="240" w:lineRule="auto"/>
        <w:ind w:firstLine="540"/>
        <w:jc w:val="both"/>
      </w:pPr>
      <w:r>
        <w:rPr>
          <w:sz w:val="24"/>
        </w:rPr>
        <w:t xml:space="preserve">7) о диагнозах основного и сопутствующего заболевания, а также осложнения при оказании медицинской помощи по МКБ;</w:t>
      </w:r>
    </w:p>
    <w:p>
      <w:pPr>
        <w:pStyle w:val="0"/>
        <w:spacing w:before="240" w:lineRule="auto"/>
        <w:ind w:firstLine="540"/>
        <w:jc w:val="both"/>
      </w:pPr>
      <w:r>
        <w:rPr>
          <w:sz w:val="24"/>
        </w:rPr>
        <w:t xml:space="preserve">8) результаты обращения за медицинской помощью;</w:t>
      </w:r>
    </w:p>
    <w:p>
      <w:pPr>
        <w:pStyle w:val="0"/>
        <w:spacing w:before="240" w:lineRule="auto"/>
        <w:ind w:firstLine="540"/>
        <w:jc w:val="both"/>
      </w:pPr>
      <w:r>
        <w:rPr>
          <w:sz w:val="24"/>
        </w:rPr>
        <w:t xml:space="preserve">9) сведения о диспансерном наблюдении;</w:t>
      </w:r>
    </w:p>
    <w:p>
      <w:pPr>
        <w:pStyle w:val="0"/>
        <w:spacing w:before="240" w:lineRule="auto"/>
        <w:ind w:firstLine="540"/>
        <w:jc w:val="both"/>
      </w:pPr>
      <w:r>
        <w:rPr>
          <w:sz w:val="24"/>
        </w:rPr>
        <w:t xml:space="preserve">10) контактные данные застрахованного лица и (или) его представителя (в том числе законного представителя) (номер мобильного телефона для связи, номер другого телефона для связи, адрес электронной почты, адрес фактического проживания и другие виды связи при наличии).</w:t>
      </w:r>
    </w:p>
    <w:p>
      <w:pPr>
        <w:pStyle w:val="0"/>
        <w:spacing w:before="240" w:lineRule="auto"/>
        <w:ind w:firstLine="540"/>
        <w:jc w:val="both"/>
      </w:pPr>
      <w:r>
        <w:rPr>
          <w:sz w:val="24"/>
        </w:rPr>
        <w:t xml:space="preserve">Данные сведения формируются в хронологической последовательности по датам оказания законченного случая оказания медицинской помощи.</w:t>
      </w:r>
    </w:p>
    <w:p>
      <w:pPr>
        <w:pStyle w:val="0"/>
        <w:spacing w:before="240" w:lineRule="auto"/>
        <w:ind w:firstLine="540"/>
        <w:jc w:val="both"/>
      </w:pPr>
      <w:r>
        <w:rPr>
          <w:sz w:val="24"/>
        </w:rPr>
        <w:t xml:space="preserve">356. При реализации застрахованным лицом выбора (замены) страховой медицинской организации в связи с изменением места жительства, а также расторжением договора на оказание и оплату медицинской помощи по обязательному медицинскому страхованию полноту формирования полной индивидуальной истории страховых случаев застрахованного лица с онкологическим заболеванием обеспечивают территориальные фонды.</w:t>
      </w:r>
    </w:p>
    <w:p>
      <w:pPr>
        <w:pStyle w:val="0"/>
        <w:spacing w:before="240" w:lineRule="auto"/>
        <w:ind w:firstLine="540"/>
        <w:jc w:val="both"/>
      </w:pPr>
      <w:r>
        <w:rPr>
          <w:sz w:val="24"/>
        </w:rPr>
        <w:t xml:space="preserve">357. Индивидуальная история информирования застрахованных лиц, в том числе с онкологическим заболеванием, должна содержать следующую информацию:</w:t>
      </w:r>
    </w:p>
    <w:p>
      <w:pPr>
        <w:pStyle w:val="0"/>
        <w:spacing w:before="240" w:lineRule="auto"/>
        <w:ind w:firstLine="540"/>
        <w:jc w:val="both"/>
      </w:pPr>
      <w:r>
        <w:rPr>
          <w:sz w:val="24"/>
        </w:rPr>
        <w:t xml:space="preserve">1) номер полиса;</w:t>
      </w:r>
    </w:p>
    <w:p>
      <w:pPr>
        <w:pStyle w:val="0"/>
        <w:spacing w:before="240" w:lineRule="auto"/>
        <w:ind w:firstLine="540"/>
        <w:jc w:val="both"/>
      </w:pPr>
      <w:r>
        <w:rPr>
          <w:sz w:val="24"/>
        </w:rPr>
        <w:t xml:space="preserve">2) диагноз основной и сопутствующий по МКБ, в соответствии с которыми застрахованное лицо состоит на диспансерном наблюдении;</w:t>
      </w:r>
    </w:p>
    <w:p>
      <w:pPr>
        <w:pStyle w:val="0"/>
        <w:spacing w:before="240" w:lineRule="auto"/>
        <w:ind w:firstLine="540"/>
        <w:jc w:val="both"/>
      </w:pPr>
      <w:r>
        <w:rPr>
          <w:sz w:val="24"/>
        </w:rPr>
        <w:t xml:space="preserve">3) плановый период прохождения профилактических мероприятий, включающих в себя профилактические медицинские осмотры, диспансеризацию, в том числе углубленную диспансеризацию (далее - профилактические мероприятия), а также диспансерного наблюдения в текущем году;</w:t>
      </w:r>
    </w:p>
    <w:p>
      <w:pPr>
        <w:pStyle w:val="0"/>
        <w:spacing w:before="240" w:lineRule="auto"/>
        <w:ind w:firstLine="540"/>
        <w:jc w:val="both"/>
      </w:pPr>
      <w:r>
        <w:rPr>
          <w:sz w:val="24"/>
        </w:rPr>
        <w:t xml:space="preserve">4) сведения о форме запланированных профилактических мероприятий, а также диспансерного наблюдения;</w:t>
      </w:r>
    </w:p>
    <w:p>
      <w:pPr>
        <w:pStyle w:val="0"/>
        <w:spacing w:before="240" w:lineRule="auto"/>
        <w:ind w:firstLine="540"/>
        <w:jc w:val="both"/>
      </w:pPr>
      <w:r>
        <w:rPr>
          <w:sz w:val="24"/>
        </w:rPr>
        <w:t xml:space="preserve">5) даты и способ первичного и повторного индивидуального информирования (при наличии) о возможности прохождения профилактических мероприятий, а также диспансерного наблюдения;</w:t>
      </w:r>
    </w:p>
    <w:p>
      <w:pPr>
        <w:pStyle w:val="0"/>
        <w:spacing w:before="240" w:lineRule="auto"/>
        <w:ind w:firstLine="540"/>
        <w:jc w:val="both"/>
      </w:pPr>
      <w:r>
        <w:rPr>
          <w:sz w:val="24"/>
        </w:rPr>
        <w:t xml:space="preserve">6) даты посещения/обращения в медицинскую организацию, оказывающую первичную медико-санитарную помощь по месту жительства/прикрепления, в целях прохождения профилактических мероприятий, а также диспансерного наблюдения;</w:t>
      </w:r>
    </w:p>
    <w:p>
      <w:pPr>
        <w:pStyle w:val="0"/>
        <w:spacing w:before="240" w:lineRule="auto"/>
        <w:ind w:firstLine="540"/>
        <w:jc w:val="both"/>
      </w:pPr>
      <w:r>
        <w:rPr>
          <w:sz w:val="24"/>
        </w:rPr>
        <w:t xml:space="preserve">7) плановый период (месяц) проведения следующего профилактического мероприятия, а также диспансерного наблюдения;</w:t>
      </w:r>
    </w:p>
    <w:p>
      <w:pPr>
        <w:pStyle w:val="0"/>
        <w:spacing w:before="240" w:lineRule="auto"/>
        <w:ind w:firstLine="540"/>
        <w:jc w:val="both"/>
      </w:pPr>
      <w:r>
        <w:rPr>
          <w:sz w:val="24"/>
        </w:rPr>
        <w:t xml:space="preserve">8) планируемую дату следующего информирования с указанием диагноза основного и сопутствующего заболевания по МКБ, в соответствии с которыми застрахованное лицо информируется о диспансерном наблюдении.</w:t>
      </w:r>
    </w:p>
    <w:p>
      <w:pPr>
        <w:pStyle w:val="0"/>
        <w:spacing w:before="240" w:lineRule="auto"/>
        <w:ind w:firstLine="540"/>
        <w:jc w:val="both"/>
      </w:pPr>
      <w:r>
        <w:rPr>
          <w:sz w:val="24"/>
        </w:rPr>
        <w:t xml:space="preserve">Данные сведения формируются в хронологической последовательности по датам информирования о прохождении профилактических мероприятий, а также диспансерного наблюдения.</w:t>
      </w:r>
    </w:p>
    <w:p>
      <w:pPr>
        <w:pStyle w:val="0"/>
        <w:spacing w:before="240" w:lineRule="auto"/>
        <w:ind w:firstLine="540"/>
        <w:jc w:val="both"/>
      </w:pPr>
      <w:r>
        <w:rPr>
          <w:sz w:val="24"/>
        </w:rPr>
        <w:t xml:space="preserve">358. При реализации застрахованным лицом выбора (замены) страховой медицинской организации в связи с изменением места жительства, а также расторжением договора на оказание и оплату медицинской помощи по обязательному медицинскому страхованию полноту формирования индивидуальной истории информирования о прохождении профилактических мероприятий, а также диспансерного наблюдения обеспечивают территориальные фонды.</w:t>
      </w:r>
    </w:p>
    <w:p>
      <w:pPr>
        <w:pStyle w:val="0"/>
        <w:spacing w:before="240" w:lineRule="auto"/>
        <w:ind w:firstLine="540"/>
        <w:jc w:val="both"/>
      </w:pPr>
      <w:r>
        <w:rPr>
          <w:sz w:val="24"/>
        </w:rPr>
        <w:t xml:space="preserve">359. Территориальный фонд обеспечивает внесение в информационный ресурс информации об установленных Комиссией объемах предоставления медицинской помощи для медицинских организаций, в том числе их корректировки, не позднее двух рабочих дней с даты принятия Комиссией решений о распределении (перераспределении) указанных объемов и в разрезе отделений и профилей коек.</w:t>
      </w:r>
    </w:p>
    <w:bookmarkStart w:id="1519" w:name="P1519"/>
    <w:bookmarkEnd w:id="1519"/>
    <w:p>
      <w:pPr>
        <w:pStyle w:val="0"/>
        <w:spacing w:before="240" w:lineRule="auto"/>
        <w:ind w:firstLine="540"/>
        <w:jc w:val="both"/>
      </w:pPr>
      <w:r>
        <w:rPr>
          <w:sz w:val="24"/>
        </w:rPr>
        <w:t xml:space="preserve">360. Медицинская организация, оказывающая первичную медико-санитарную помощь в амбулаторных условиях, посредством государственной информационной системы обязательного медицинского страхования представляет в срок не позднее 16 декабря предшествующего года на следующий календарный год:</w:t>
      </w:r>
    </w:p>
    <w:p>
      <w:pPr>
        <w:pStyle w:val="0"/>
        <w:spacing w:before="240" w:lineRule="auto"/>
        <w:ind w:firstLine="540"/>
        <w:jc w:val="both"/>
      </w:pPr>
      <w:r>
        <w:rPr>
          <w:sz w:val="24"/>
        </w:rPr>
        <w:t xml:space="preserve">1) сведения о застрахованных лицах, выбравших данную медицинскую организацию в соответствии с законодательством Российской Федерации;</w:t>
      </w:r>
    </w:p>
    <w:p>
      <w:pPr>
        <w:pStyle w:val="0"/>
        <w:spacing w:before="240" w:lineRule="auto"/>
        <w:ind w:firstLine="540"/>
        <w:jc w:val="both"/>
      </w:pPr>
      <w:r>
        <w:rPr>
          <w:sz w:val="24"/>
        </w:rPr>
        <w:t xml:space="preserve">2) планы-графики проведения профилактических медицинских осмотров, диспансеризации, в том числе углубленной диспансеризации, на следующий календарный год с поквартальной/помесячной разбивкой в разрезе терапевтических участков (участков врача общей практики, фельдшерских участков) не позднее двух рабочих дней с даты утверждения (изменения) указанного плана-графика;</w:t>
      </w:r>
    </w:p>
    <w:p>
      <w:pPr>
        <w:pStyle w:val="0"/>
        <w:spacing w:before="240" w:lineRule="auto"/>
        <w:ind w:firstLine="540"/>
        <w:jc w:val="both"/>
      </w:pPr>
      <w:r>
        <w:rPr>
          <w:sz w:val="24"/>
        </w:rPr>
        <w:t xml:space="preserve">3) сведения о застрахованных лицах, находящихся под диспансерным наблюдением в медицинской организации на следующий календарный год;</w:t>
      </w:r>
    </w:p>
    <w:p>
      <w:pPr>
        <w:pStyle w:val="0"/>
        <w:spacing w:before="240" w:lineRule="auto"/>
        <w:ind w:firstLine="540"/>
        <w:jc w:val="both"/>
      </w:pPr>
      <w:r>
        <w:rPr>
          <w:sz w:val="24"/>
        </w:rPr>
        <w:t xml:space="preserve">4) график работы медицинской организации, в том числе отделений (кабинетов) для прохождения гражданами профилактических медицинских осмотров и диспансеризации, в том числе в вечерние часы и в субботу, а также выездных мобильных бригад с указанием графика и адресов их работы.</w:t>
      </w:r>
    </w:p>
    <w:p>
      <w:pPr>
        <w:pStyle w:val="0"/>
        <w:spacing w:before="240" w:lineRule="auto"/>
        <w:ind w:firstLine="540"/>
        <w:jc w:val="both"/>
      </w:pPr>
      <w:r>
        <w:rPr>
          <w:sz w:val="24"/>
        </w:rPr>
        <w:t xml:space="preserve">361. Медицинские организации представляют указанную информацию в государственной информационной системе обязательного медицинского страхования &lt;29&gt;.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&lt;29&gt; </w:t>
      </w:r>
      <w:hyperlink w:history="0" r:id="rId263"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sz w:val="24"/>
            <w:color w:val="0000ff"/>
          </w:rPr>
          <w:t xml:space="preserve">Приказ</w:t>
        </w:r>
      </w:hyperlink>
      <w:r>
        <w:rPr>
          <w:sz w:val="24"/>
        </w:rPr>
        <w:t xml:space="preserve"> Федерального фонда обязательного медицинского страхования от 31 марта 2021 г. N 34н "Об определении Порядка информационного взаимодействия в сфере обязательного медицинского страхования" (зарегистрирован Министерством юстиции Российской Федерации 25 августа 2021 г., регистрационный N 64757) с изменениями, внесенными приказами Федерального фонда обязательного медицинского страхования от 11 февраля 2022 г. N 17н (зарегистрирован Министерством юстиции Российской Федерации 24 февраля 2022 г., регистрационный N 67445), от 15 ноября 2022 г. N 166н (зарегистрирован Министерством юстиции Российской Федерации 21 ноября 2022 г., регистрационный N 71028).</w:t>
      </w:r>
    </w:p>
    <w:p>
      <w:pPr>
        <w:pStyle w:val="0"/>
        <w:jc w:val="both"/>
      </w:pPr>
      <w:r>
        <w:rPr>
          <w:sz w:val="24"/>
        </w:rPr>
      </w:r>
    </w:p>
    <w:p>
      <w:pPr>
        <w:pStyle w:val="0"/>
        <w:ind w:firstLine="540"/>
        <w:jc w:val="both"/>
      </w:pPr>
      <w:r>
        <w:rPr>
          <w:sz w:val="24"/>
        </w:rPr>
        <w:t xml:space="preserve">362. В случае использования медицинской организацией в целях ведения персонифицированного учета региональной информационной системы обязательного медицинского страхования, медицинская организация обеспечивает последующую передачу таких сведений в государственную информационную систему обязательного медицинского страхования в соответствии с порядком информационного взаимодействия.</w:t>
      </w:r>
    </w:p>
    <w:p>
      <w:pPr>
        <w:pStyle w:val="0"/>
        <w:spacing w:before="240" w:lineRule="auto"/>
        <w:ind w:firstLine="540"/>
        <w:jc w:val="both"/>
      </w:pPr>
      <w:r>
        <w:rPr>
          <w:sz w:val="24"/>
        </w:rPr>
        <w:t xml:space="preserve">363. При представлении медицинской организацией в информационном ресурсе сведений о лицах, находящихся под диспансерным наблюдением в соответствующей медицинской организации в установленный соответствующим порядком диспансерного наблюдения период, и планируемых сроках диспансерного наблюдения дополнительно к сведениям, установленным </w:t>
      </w:r>
      <w:hyperlink w:history="0" w:anchor="P1519" w:tooltip="360. Медицинская организация, оказывающая первичную медико-санитарную помощь в амбулаторных условиях, посредством государственной информационной системы обязательного медицинского страхования представляет в срок не позднее 16 декабря предшествующего года на следующий календарный год:">
        <w:r>
          <w:rPr>
            <w:sz w:val="24"/>
            <w:color w:val="0000ff"/>
          </w:rPr>
          <w:t xml:space="preserve">пунктом 360</w:t>
        </w:r>
      </w:hyperlink>
      <w:r>
        <w:rPr>
          <w:sz w:val="24"/>
        </w:rPr>
        <w:t xml:space="preserve"> настоящих Правил, ежемесячно представляются следующие сведения:</w:t>
      </w:r>
    </w:p>
    <w:p>
      <w:pPr>
        <w:pStyle w:val="0"/>
        <w:spacing w:before="240" w:lineRule="auto"/>
        <w:ind w:firstLine="540"/>
        <w:jc w:val="both"/>
      </w:pPr>
      <w:r>
        <w:rPr>
          <w:sz w:val="24"/>
        </w:rPr>
        <w:t xml:space="preserve">1) диагноз заболевания по МКБ, по поводу которого застрахованное лицо находится на диспансерном наблюдении;</w:t>
      </w:r>
    </w:p>
    <w:p>
      <w:pPr>
        <w:pStyle w:val="0"/>
        <w:spacing w:before="240" w:lineRule="auto"/>
        <w:ind w:firstLine="540"/>
        <w:jc w:val="both"/>
      </w:pPr>
      <w:r>
        <w:rPr>
          <w:sz w:val="24"/>
        </w:rPr>
        <w:t xml:space="preserve">2) дата включения застрахованного лица в группу диспансерного наблюдения;</w:t>
      </w:r>
    </w:p>
    <w:p>
      <w:pPr>
        <w:pStyle w:val="0"/>
        <w:spacing w:before="240" w:lineRule="auto"/>
        <w:ind w:firstLine="540"/>
        <w:jc w:val="both"/>
      </w:pPr>
      <w:r>
        <w:rPr>
          <w:sz w:val="24"/>
        </w:rPr>
        <w:t xml:space="preserve">3) периодичность диспансерного осмотра при диагнозе заболевания, по которому застрахованное лицо состоит на диспансерном наблюдении;</w:t>
      </w:r>
    </w:p>
    <w:p>
      <w:pPr>
        <w:pStyle w:val="0"/>
        <w:spacing w:before="240" w:lineRule="auto"/>
        <w:ind w:firstLine="540"/>
        <w:jc w:val="both"/>
      </w:pPr>
      <w:r>
        <w:rPr>
          <w:sz w:val="24"/>
        </w:rPr>
        <w:t xml:space="preserve">4) фамилия, имя, отчество (при наличии) врача-терапевта, врача-терапевта участкового, врача-педиатра, врача-педиатра участкового, врача общей практики (семейного врача) или фельдшера, выбранного застрахованным лицом в соответствии с законодательством об охране здоровья граждан;</w:t>
      </w:r>
    </w:p>
    <w:p>
      <w:pPr>
        <w:pStyle w:val="0"/>
        <w:spacing w:before="240" w:lineRule="auto"/>
        <w:ind w:firstLine="540"/>
        <w:jc w:val="both"/>
      </w:pPr>
      <w:r>
        <w:rPr>
          <w:sz w:val="24"/>
        </w:rPr>
        <w:t xml:space="preserve">5) о медицинском работнике, осуществляющем диспансерное наблюдение застрахованного лица в выбранной им медицинской организации для получения первичной медико-санитарной помощи по обязательному медицинскому страхованию: врач-терапевт (участковый), врач-педиатр (участковый), врач общей врачебной практики, врач-специалист (по профилю заболевания застрахованного лица), врач (фельдшер) отделения (кабинета) медицинской профилактики, врач (фельдшер) отделения (кабинета) медицинской профилактики или центра здоровья, фельдшер фельдшерско-акушерского пункта (фельдшерского здравпункта) в случае возложения на него руководителем медицинской организации отдельных функций лечащего врача &lt;30&gt;, в том числе по проведению диспансерного наблюдения;</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&lt;30&gt; </w:t>
      </w:r>
      <w:hyperlink w:history="0" r:id="rId264" w:tooltip="Приказ Минздрава России от 27.03.2025 N 155н &quot;Об утверждении порядка возложения руководителем медицинской организации при организации оказания первичной медико-санитарной помощи и скорой медицинской помощи на фельдшера, акушерку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quot; {КонсультантПлюс}">
        <w:r>
          <w:rPr>
            <w:sz w:val="24"/>
            <w:color w:val="0000ff"/>
          </w:rPr>
          <w:t xml:space="preserve">Порядок</w:t>
        </w:r>
      </w:hyperlink>
      <w:r>
        <w:rPr>
          <w:sz w:val="24"/>
        </w:rPr>
        <w:t xml:space="preserve"> возложения руководителем медицинской организации при организации оказания первичной медико-санитарной помощи и скорой медицинской помощи на фельдшера, акушерку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утвержденный приказом Министерства здравоохранения Российской Федерации от 27 марта 2025 г. N 155н (зарегистрирован Министерством юстиции Российской Федерации 14 апреля 2025 г., N 81841) (действует до 1 сентября 2031 г.).</w:t>
      </w:r>
    </w:p>
    <w:p>
      <w:pPr>
        <w:pStyle w:val="0"/>
        <w:jc w:val="both"/>
      </w:pPr>
      <w:r>
        <w:rPr>
          <w:sz w:val="24"/>
        </w:rPr>
      </w:r>
    </w:p>
    <w:p>
      <w:pPr>
        <w:pStyle w:val="0"/>
        <w:ind w:firstLine="540"/>
        <w:jc w:val="both"/>
      </w:pPr>
      <w:r>
        <w:rPr>
          <w:sz w:val="24"/>
        </w:rPr>
        <w:t xml:space="preserve">6) дата предыдущего диспансерного приема (осмотра, консультации);</w:t>
      </w:r>
    </w:p>
    <w:p>
      <w:pPr>
        <w:pStyle w:val="0"/>
        <w:spacing w:before="240" w:lineRule="auto"/>
        <w:ind w:firstLine="540"/>
        <w:jc w:val="both"/>
      </w:pPr>
      <w:r>
        <w:rPr>
          <w:sz w:val="24"/>
        </w:rPr>
        <w:t xml:space="preserve">7) сроки (календарный месяц) проведения диспансерного приема (осмотра, консультации), запланированные медицинской организацией, осуществляющей диспансерное наблюдение;</w:t>
      </w:r>
    </w:p>
    <w:p>
      <w:pPr>
        <w:pStyle w:val="0"/>
        <w:spacing w:before="240" w:lineRule="auto"/>
        <w:ind w:firstLine="540"/>
        <w:jc w:val="both"/>
      </w:pPr>
      <w:r>
        <w:rPr>
          <w:sz w:val="24"/>
        </w:rPr>
        <w:t xml:space="preserve">8) о месте проведения диспансерного приема (осмотра, консультации): медицинская организация или на дому (в случае невозможности посещения гражданином, подлежащим диспансерному наблюдению, медицинской организации в связи с тяжестью состояния или нарушением двигательных функций);</w:t>
      </w:r>
    </w:p>
    <w:p>
      <w:pPr>
        <w:pStyle w:val="0"/>
        <w:spacing w:before="240" w:lineRule="auto"/>
        <w:ind w:firstLine="540"/>
        <w:jc w:val="both"/>
      </w:pPr>
      <w:r>
        <w:rPr>
          <w:sz w:val="24"/>
        </w:rPr>
        <w:t xml:space="preserve">9) дата посещения/обращения застрахованного лица медицинской организации для прохождения диспансерного приема (осмотра, консультации) (по факту обращения);</w:t>
      </w:r>
    </w:p>
    <w:p>
      <w:pPr>
        <w:pStyle w:val="0"/>
        <w:spacing w:before="240" w:lineRule="auto"/>
        <w:ind w:firstLine="540"/>
        <w:jc w:val="both"/>
      </w:pPr>
      <w:r>
        <w:rPr>
          <w:sz w:val="24"/>
        </w:rPr>
        <w:t xml:space="preserve">10) результат диспансерного приема (осмотра, консультации) (по факту обращения), отражающий выдачу застрахованному лицу медицинским работником, указанным в подпункте "д" настоящего пункта настоящих Правил, направления для проведения диспансерного наблюдения врачом-специалистом другой медицинской организации, в том числе специализированного вида, оказывающей первичную специализированную медико-санитарную помощь по профилю заболевания застрахованного лица, в случае отсутствия такого врача-специалиста в медицинской организации;</w:t>
      </w:r>
    </w:p>
    <w:p>
      <w:pPr>
        <w:pStyle w:val="0"/>
        <w:spacing w:before="240" w:lineRule="auto"/>
        <w:ind w:firstLine="540"/>
        <w:jc w:val="both"/>
      </w:pPr>
      <w:r>
        <w:rPr>
          <w:sz w:val="24"/>
        </w:rPr>
        <w:t xml:space="preserve">11) результат диспансерного приема (осмотра, консультации) (по факту обращения).</w:t>
      </w:r>
    </w:p>
    <w:p>
      <w:pPr>
        <w:pStyle w:val="0"/>
        <w:spacing w:before="240" w:lineRule="auto"/>
        <w:ind w:firstLine="540"/>
        <w:jc w:val="both"/>
      </w:pPr>
      <w:r>
        <w:rPr>
          <w:sz w:val="24"/>
        </w:rPr>
        <w:t xml:space="preserve">364. Медицинская организация, оказывающая первичную медико-санитарную помощь в амбулаторных условиях, ежемесячно в течение двух рабочих дней со дня окончания отчетного периода осуществляет обновление в информационном ресурсе сведений о застрахованных лицах:</w:t>
      </w:r>
    </w:p>
    <w:p>
      <w:pPr>
        <w:pStyle w:val="0"/>
        <w:spacing w:before="240" w:lineRule="auto"/>
        <w:ind w:firstLine="540"/>
        <w:jc w:val="both"/>
      </w:pPr>
      <w:r>
        <w:rPr>
          <w:sz w:val="24"/>
        </w:rPr>
        <w:t xml:space="preserve">1) прошедших профилактические медицинские осмотры, диспансеризацию, в том числе углубленную диспансеризацию, для выявления болезней системы кровообращения и онкологических заболеваний, формирующих основные причины смерти населения;</w:t>
      </w:r>
    </w:p>
    <w:p>
      <w:pPr>
        <w:pStyle w:val="0"/>
        <w:spacing w:before="240" w:lineRule="auto"/>
        <w:ind w:firstLine="540"/>
        <w:jc w:val="both"/>
      </w:pPr>
      <w:r>
        <w:rPr>
          <w:sz w:val="24"/>
        </w:rPr>
        <w:t xml:space="preserve">2) начавших прохождение диспансеризации;</w:t>
      </w:r>
    </w:p>
    <w:p>
      <w:pPr>
        <w:pStyle w:val="0"/>
        <w:spacing w:before="240" w:lineRule="auto"/>
        <w:ind w:firstLine="540"/>
        <w:jc w:val="both"/>
      </w:pPr>
      <w:r>
        <w:rPr>
          <w:sz w:val="24"/>
        </w:rPr>
        <w:t xml:space="preserve">3) завершивших первый этап диспансеризации;</w:t>
      </w:r>
    </w:p>
    <w:p>
      <w:pPr>
        <w:pStyle w:val="0"/>
        <w:spacing w:before="240" w:lineRule="auto"/>
        <w:ind w:firstLine="540"/>
        <w:jc w:val="both"/>
      </w:pPr>
      <w:r>
        <w:rPr>
          <w:sz w:val="24"/>
        </w:rPr>
        <w:t xml:space="preserve">4) направленных на второй этап диспансеризации;</w:t>
      </w:r>
    </w:p>
    <w:p>
      <w:pPr>
        <w:pStyle w:val="0"/>
        <w:spacing w:before="240" w:lineRule="auto"/>
        <w:ind w:firstLine="540"/>
        <w:jc w:val="both"/>
      </w:pPr>
      <w:r>
        <w:rPr>
          <w:sz w:val="24"/>
        </w:rPr>
        <w:t xml:space="preserve">5) завершивших второй этап диспансеризации;</w:t>
      </w:r>
    </w:p>
    <w:p>
      <w:pPr>
        <w:pStyle w:val="0"/>
        <w:spacing w:before="240" w:lineRule="auto"/>
        <w:ind w:firstLine="540"/>
        <w:jc w:val="both"/>
      </w:pPr>
      <w:r>
        <w:rPr>
          <w:sz w:val="24"/>
        </w:rPr>
        <w:t xml:space="preserve">6) присвоенной группе здоровья по результатам прохождения диспансеризации.</w:t>
      </w:r>
    </w:p>
    <w:p>
      <w:pPr>
        <w:pStyle w:val="0"/>
        <w:spacing w:before="240" w:lineRule="auto"/>
        <w:ind w:firstLine="540"/>
        <w:jc w:val="both"/>
      </w:pPr>
      <w:r>
        <w:rPr>
          <w:sz w:val="24"/>
        </w:rPr>
        <w:t xml:space="preserve">365. В отношении застрахованного лица, направленного на II этап диспансеризации, на информационном ресурсе указывается перечень дополнительных обследований и осмотров врачами-специалистами, назначенных застрахованному лицу к выполнению на II этапе диспансеризации для уточнения диагноза заболевания, а также сведения о застрахованном лице, направленном по итогам II этапа диспансеризации на диспансерное наблюдение.</w:t>
      </w:r>
    </w:p>
    <w:p>
      <w:pPr>
        <w:pStyle w:val="0"/>
        <w:spacing w:before="240" w:lineRule="auto"/>
        <w:ind w:firstLine="540"/>
        <w:jc w:val="both"/>
      </w:pPr>
      <w:r>
        <w:rPr>
          <w:sz w:val="24"/>
        </w:rPr>
        <w:t xml:space="preserve">366. Страховая медицинская организация осуществляет в течение года публичное информирование застрахованных лиц о целях и задачах профилактических мероприятий, и порядке их проведения через публикации в средствах массовой информации, распространение брошюр и памяток, выступления в коллективах застрахованных лиц, через размещение информации на официальном сайте, а также индивидуальное информирование застрахованных лиц о праве прохождения профилактических мероприятий и диспансерного наблюдения.</w:t>
      </w:r>
    </w:p>
    <w:p>
      <w:pPr>
        <w:pStyle w:val="0"/>
        <w:spacing w:before="240" w:lineRule="auto"/>
        <w:ind w:firstLine="540"/>
        <w:jc w:val="both"/>
      </w:pPr>
      <w:r>
        <w:rPr>
          <w:sz w:val="24"/>
        </w:rPr>
        <w:t xml:space="preserve">367. Страховая медицинская организация получает и использует для информационного сопровождения данные о застрахованных лицах:</w:t>
      </w:r>
    </w:p>
    <w:p>
      <w:pPr>
        <w:pStyle w:val="0"/>
        <w:spacing w:before="240" w:lineRule="auto"/>
        <w:ind w:firstLine="540"/>
        <w:jc w:val="both"/>
      </w:pPr>
      <w:r>
        <w:rPr>
          <w:sz w:val="24"/>
        </w:rPr>
        <w:t xml:space="preserve">1) подлежащих профилактическим медицинским осмотрам, диспансеризации и диспансерному наблюдению в текущем календарном году;</w:t>
      </w:r>
    </w:p>
    <w:p>
      <w:pPr>
        <w:pStyle w:val="0"/>
        <w:spacing w:before="240" w:lineRule="auto"/>
        <w:ind w:firstLine="540"/>
        <w:jc w:val="both"/>
      </w:pPr>
      <w:r>
        <w:rPr>
          <w:sz w:val="24"/>
        </w:rPr>
        <w:t xml:space="preserve">2) начавших прохождение диспансеризации;</w:t>
      </w:r>
    </w:p>
    <w:p>
      <w:pPr>
        <w:pStyle w:val="0"/>
        <w:spacing w:before="240" w:lineRule="auto"/>
        <w:ind w:firstLine="540"/>
        <w:jc w:val="both"/>
      </w:pPr>
      <w:r>
        <w:rPr>
          <w:sz w:val="24"/>
        </w:rPr>
        <w:t xml:space="preserve">3) завершивших первый этап диспансеризации;</w:t>
      </w:r>
    </w:p>
    <w:p>
      <w:pPr>
        <w:pStyle w:val="0"/>
        <w:spacing w:before="240" w:lineRule="auto"/>
        <w:ind w:firstLine="540"/>
        <w:jc w:val="both"/>
      </w:pPr>
      <w:r>
        <w:rPr>
          <w:sz w:val="24"/>
        </w:rPr>
        <w:t xml:space="preserve">4) направленных на второй этап диспансеризации;</w:t>
      </w:r>
    </w:p>
    <w:p>
      <w:pPr>
        <w:pStyle w:val="0"/>
        <w:spacing w:before="240" w:lineRule="auto"/>
        <w:ind w:firstLine="540"/>
        <w:jc w:val="both"/>
      </w:pPr>
      <w:r>
        <w:rPr>
          <w:sz w:val="24"/>
        </w:rPr>
        <w:t xml:space="preserve">5) завершивших второй этап диспансеризации;</w:t>
      </w:r>
    </w:p>
    <w:p>
      <w:pPr>
        <w:pStyle w:val="0"/>
        <w:spacing w:before="240" w:lineRule="auto"/>
        <w:ind w:firstLine="540"/>
        <w:jc w:val="both"/>
      </w:pPr>
      <w:r>
        <w:rPr>
          <w:sz w:val="24"/>
        </w:rPr>
        <w:t xml:space="preserve">6) прошедших профилактический медицинский осмотр, в том числе для выявления болезней системы кровообращения и онкологических заболеваний, формирующих основные причины смерти населения;</w:t>
      </w:r>
    </w:p>
    <w:p>
      <w:pPr>
        <w:pStyle w:val="0"/>
        <w:spacing w:before="240" w:lineRule="auto"/>
        <w:ind w:firstLine="540"/>
        <w:jc w:val="both"/>
      </w:pPr>
      <w:r>
        <w:rPr>
          <w:sz w:val="24"/>
        </w:rPr>
        <w:t xml:space="preserve">7) прошедших диспансерное наблюдение по каждому заболеванию, по которому застрахованное лицо подлежит диспансерному наблюдению.</w:t>
      </w:r>
    </w:p>
    <w:p>
      <w:pPr>
        <w:pStyle w:val="0"/>
        <w:spacing w:before="240" w:lineRule="auto"/>
        <w:ind w:firstLine="540"/>
        <w:jc w:val="both"/>
      </w:pPr>
      <w:r>
        <w:rPr>
          <w:sz w:val="24"/>
        </w:rPr>
        <w:t xml:space="preserve">368. Территориальный фонд в срок не позднее 30 декабря предшествующего года на основании регистра застрахованных лиц и сведений, внесенных каждой медицинской организацией в информационный ресурс, формирует с учетом страховой принадлежности списки застрахованных лиц, подлежащих прохождению профилактических мероприятий и диспансерного наблюдения в очередном календарном году, а также о застрахованных лицах, находящихся под диспансерным наблюдением в текущем календарном году: фамилию, имя, отчество (при наличии), дату рождения, номер полиса. Данные сведения территориальный фонд размещает в информационном ресурсе. Далее ежемесячно не позднее 30 числа месяца (до 28-го для февраля), предшествующего периоду для информирования.</w:t>
      </w:r>
    </w:p>
    <w:p>
      <w:pPr>
        <w:pStyle w:val="0"/>
        <w:spacing w:before="240" w:lineRule="auto"/>
        <w:ind w:firstLine="540"/>
        <w:jc w:val="both"/>
      </w:pPr>
      <w:r>
        <w:rPr>
          <w:sz w:val="24"/>
        </w:rPr>
        <w:t xml:space="preserve">369. Страховая медицинская организация с учетом запланированного медицинской организацией плана-графика проведения профилактических осмотров, диспансеризации, и диспансерного наблюдения и имеющихся возможностей медицинской организации получает помесячные списки на информирование и осуществляет индивидуальное информирование застрахованных лиц или представителей (в том числе законных представителей) о прохождении профилактических медицинских осмотров, диспансеризации и диспансерного наблюдения в очередном календарном году согласно сформированным помесячным спискам.</w:t>
      </w:r>
    </w:p>
    <w:p>
      <w:pPr>
        <w:pStyle w:val="0"/>
        <w:spacing w:before="240" w:lineRule="auto"/>
        <w:ind w:firstLine="540"/>
        <w:jc w:val="both"/>
      </w:pPr>
      <w:r>
        <w:rPr>
          <w:sz w:val="24"/>
        </w:rPr>
        <w:t xml:space="preserve">370. Информирование на предстоящий отчетный месяц проводится не позднее последнего дня месяца, предшествующего отчетному с учетом результатов информирования в государственной информационной системе обязательного медицинского страхования с помощью автоматизированных каналов связи, а также имеющихся у страховой медицинской организации сведений о прохождении профилактических мероприятий и диспансерного наблюдения в прошедшие отчетные периоды текущего года по данным представленных к оплате реестров-счетов, сведений о замене страховой медицинской организации или иных поводах прекращения в отношении застрахованного лица факта страхования. Информирование на январь проводится в течение 5 рабочих дней со дня доведения территориальным фондом страховой медицинской организации списков на информирование.</w:t>
      </w:r>
    </w:p>
    <w:p>
      <w:pPr>
        <w:pStyle w:val="0"/>
        <w:spacing w:before="240" w:lineRule="auto"/>
        <w:ind w:firstLine="540"/>
        <w:jc w:val="both"/>
      </w:pPr>
      <w:r>
        <w:rPr>
          <w:sz w:val="24"/>
        </w:rPr>
        <w:t xml:space="preserve">371. Каждое застрахованное лицо, включенное в список для прохождения профилактических мероприятий, информируется один раз, а также повторно в течение календарного года при неявке на профилактические мероприятия в течение трех месяцев со дня информирования или повторного информирования о прохождении профилактических мероприятий.</w:t>
      </w:r>
    </w:p>
    <w:p>
      <w:pPr>
        <w:pStyle w:val="0"/>
        <w:spacing w:before="240" w:lineRule="auto"/>
        <w:ind w:firstLine="540"/>
        <w:jc w:val="both"/>
      </w:pPr>
      <w:r>
        <w:rPr>
          <w:sz w:val="24"/>
        </w:rPr>
        <w:t xml:space="preserve">372. Страховые медицинские организации по результатам индивидуального информирования застрахованных лиц по спискам из региональной информационной системы обязательного медицинского страхования о прохождении профилактических мероприятий средствами единого информационного ресурса представляют в территориальный фонд сведения о застрахованных лицах:</w:t>
      </w:r>
    </w:p>
    <w:p>
      <w:pPr>
        <w:pStyle w:val="0"/>
        <w:spacing w:before="240" w:lineRule="auto"/>
        <w:ind w:firstLine="540"/>
        <w:jc w:val="both"/>
      </w:pPr>
      <w:r>
        <w:rPr>
          <w:sz w:val="24"/>
        </w:rPr>
        <w:t xml:space="preserve">1) даты первичного и повторного информирования страховой медицинской организацией застрахованного лица о профилактических мероприятиях, в том числе находящегося под диспансерным наблюдением, и не прошедшего диспансерный прием (осмотр, консультацию), о необходимости прохождения диспансерного осмотра в текущем году в установленные сроки;</w:t>
      </w:r>
    </w:p>
    <w:p>
      <w:pPr>
        <w:pStyle w:val="0"/>
        <w:spacing w:before="240" w:lineRule="auto"/>
        <w:ind w:firstLine="540"/>
        <w:jc w:val="both"/>
      </w:pPr>
      <w:r>
        <w:rPr>
          <w:sz w:val="24"/>
        </w:rPr>
        <w:t xml:space="preserve">2) способ первичного и повторного информирования страховой медицинской организацией застрахованного лица.</w:t>
      </w:r>
    </w:p>
    <w:p>
      <w:pPr>
        <w:pStyle w:val="0"/>
        <w:spacing w:before="240" w:lineRule="auto"/>
        <w:ind w:firstLine="540"/>
        <w:jc w:val="both"/>
      </w:pPr>
      <w:r>
        <w:rPr>
          <w:sz w:val="24"/>
        </w:rPr>
        <w:t xml:space="preserve">373. Страховые медицинские организации размещают в информационном ресурсе результаты информирования не позднее пятого рабочего дня месяца, следующего за месяцем информирования.</w:t>
      </w:r>
    </w:p>
    <w:bookmarkStart w:id="1569" w:name="P1569"/>
    <w:bookmarkEnd w:id="1569"/>
    <w:p>
      <w:pPr>
        <w:pStyle w:val="0"/>
        <w:spacing w:before="240" w:lineRule="auto"/>
        <w:ind w:firstLine="540"/>
        <w:jc w:val="both"/>
      </w:pPr>
      <w:r>
        <w:rPr>
          <w:sz w:val="24"/>
        </w:rPr>
        <w:t xml:space="preserve">374. Медицинская организация, оказывающая первичную медико-санитарную помощь в условиях дневного стационара и (или) специализированную медицинскую помощь, в том числе высокотехнологичную медицинскую помощь, включенную в территориальную программу, ежедневно не позднее 09.00 часов местного времени заполняет в информационном ресурсе за истекшие сутки о:</w:t>
      </w:r>
    </w:p>
    <w:p>
      <w:pPr>
        <w:pStyle w:val="0"/>
        <w:spacing w:before="240" w:lineRule="auto"/>
        <w:ind w:firstLine="540"/>
        <w:jc w:val="both"/>
      </w:pPr>
      <w:r>
        <w:rPr>
          <w:sz w:val="24"/>
        </w:rPr>
        <w:t xml:space="preserve">1) выполнении объемов медицинской помощи, установленных решением Комиссии в разрезе профилей (отделений) медицинской помощи, оказание которой предусмотрено лицензией на осуществление медицинской деятельности медицинской организации;</w:t>
      </w:r>
    </w:p>
    <w:p>
      <w:pPr>
        <w:pStyle w:val="0"/>
        <w:spacing w:before="240" w:lineRule="auto"/>
        <w:ind w:firstLine="540"/>
        <w:jc w:val="both"/>
      </w:pPr>
      <w:r>
        <w:rPr>
          <w:sz w:val="24"/>
        </w:rPr>
        <w:t xml:space="preserve">2) количестве свободных койко-мест для оказания медицинской помощи в стационарных условиях (далее - госпитализация) в плановом порядке в разрезе профилей (отделений) медицинской помощи на текущий день и на ближайшие 10 рабочих дней с указанием планируемой даты освобождения места;</w:t>
      </w:r>
    </w:p>
    <w:p>
      <w:pPr>
        <w:pStyle w:val="0"/>
        <w:spacing w:before="240" w:lineRule="auto"/>
        <w:ind w:firstLine="540"/>
        <w:jc w:val="both"/>
      </w:pPr>
      <w:r>
        <w:rPr>
          <w:sz w:val="24"/>
        </w:rPr>
        <w:t xml:space="preserve">3) застрахованных лицах, госпитализированных за день по направлениям, в том числе на оказание высокотехнологичной медицинской помощи в плановом порядке в разрезе профилей (отделений) медицинской помощи (в том числе в разрезе медицинских организаций, направивших застрахованное лицо на госпитализацию);</w:t>
      </w:r>
    </w:p>
    <w:p>
      <w:pPr>
        <w:pStyle w:val="0"/>
        <w:spacing w:before="240" w:lineRule="auto"/>
        <w:ind w:firstLine="540"/>
        <w:jc w:val="both"/>
      </w:pPr>
      <w:r>
        <w:rPr>
          <w:sz w:val="24"/>
        </w:rPr>
        <w:t xml:space="preserve">4) застрахованных лицах, госпитализированных в экстренном порядке и выписанных после экстренных госпитализаций в разрезе профилей (отделений) медицинской помощи;</w:t>
      </w:r>
    </w:p>
    <w:p>
      <w:pPr>
        <w:pStyle w:val="0"/>
        <w:spacing w:before="240" w:lineRule="auto"/>
        <w:ind w:firstLine="540"/>
        <w:jc w:val="both"/>
      </w:pPr>
      <w:r>
        <w:rPr>
          <w:sz w:val="24"/>
        </w:rPr>
        <w:t xml:space="preserve">5) застрахованных лицах, в отношении которых не состоялась запланированная госпитализация, в том числе из-за отсутствия медицинских показаний;</w:t>
      </w:r>
    </w:p>
    <w:p>
      <w:pPr>
        <w:pStyle w:val="0"/>
        <w:spacing w:before="240" w:lineRule="auto"/>
        <w:ind w:firstLine="540"/>
        <w:jc w:val="both"/>
      </w:pPr>
      <w:r>
        <w:rPr>
          <w:sz w:val="24"/>
        </w:rPr>
        <w:t xml:space="preserve">6) застрахованных лицах, получивших направление в выбранную медицинскую организацию на госпитализацию в разрезе профилей (отделений) медицинской помощи, включая дату назначенной госпитализации.</w:t>
      </w:r>
    </w:p>
    <w:p>
      <w:pPr>
        <w:pStyle w:val="0"/>
        <w:spacing w:before="240" w:lineRule="auto"/>
        <w:ind w:firstLine="540"/>
        <w:jc w:val="both"/>
      </w:pPr>
      <w:r>
        <w:rPr>
          <w:sz w:val="24"/>
        </w:rPr>
        <w:t xml:space="preserve">375. Медицинская организация, оказывающая первичную медико-санитарную помощь, а также специализированную медицинскую помощь, ежедневно не позднее 09.00 часов местного времени осуществляет обновление сведений в информационном ресурсе о застрахованных лицах за истекшие сутки, получивших направление в медицинскую организацию на госпитализацию в разрезе профилей (отделений) медицинской помощи, включая дату госпитализации и дату выписки.</w:t>
      </w:r>
    </w:p>
    <w:p>
      <w:pPr>
        <w:pStyle w:val="0"/>
        <w:spacing w:before="240" w:lineRule="auto"/>
        <w:ind w:firstLine="540"/>
        <w:jc w:val="both"/>
      </w:pPr>
      <w:r>
        <w:rPr>
          <w:sz w:val="24"/>
        </w:rPr>
        <w:t xml:space="preserve">376. Медицинская организация, оказывающая специализированную, в том числе высокотехнологичную, медицинскую помощь, включенную в территориальную программу, после получения сведений, содержащих рекомендации медицинских работников федеральных государственных бюджетных учреждений, подведомственных Министерству здравоохранения Российской Федерации, оказывающих медицинскую помощь (далее - национальные медицинские исследовательские центры) по применению методов профилактики, диагностики, лечения и реабилитации, данных при проведении консультаций/консилиумов с применением телемедицинских технологий, не позднее одного рабочего дня с даты получения данных сведений размещает посредством информационного ресурса информацию о застрахованных лицах, в отношении которых получены указанные рекомендации.</w:t>
      </w:r>
    </w:p>
    <w:p>
      <w:pPr>
        <w:pStyle w:val="0"/>
        <w:spacing w:before="240" w:lineRule="auto"/>
        <w:ind w:firstLine="540"/>
        <w:jc w:val="both"/>
      </w:pPr>
      <w:r>
        <w:rPr>
          <w:sz w:val="24"/>
        </w:rPr>
        <w:t xml:space="preserve">377. При выдаче направления на госпитализацию в плановом порядке лечащий врач медицинской организации, выбранной застрахованным лицом в соответствии в законодательством об охране здоровья граждан, обязан информировать застрахованное лицо или представителя (в том числе законного представителя) о медицинских организациях, участвующих в реализации территориальной программы, в которых возможно оказание специализированной медицинской помощи с учетом сроков ожидания указанного вида медицинской помощи, установленных территориальной программой. На основании указанной информации застрахованное лицо или представитель (в том числе законный представитель) осуществляет выбор медицинской организации для оказания ему специализированной медицинской помощи в рамках территориальной программы с учетом утвержденной в субъекте Российской Федерации маршрутизацией.</w:t>
      </w:r>
    </w:p>
    <w:p>
      <w:pPr>
        <w:pStyle w:val="0"/>
        <w:spacing w:before="240" w:lineRule="auto"/>
        <w:ind w:firstLine="540"/>
        <w:jc w:val="both"/>
      </w:pPr>
      <w:r>
        <w:rPr>
          <w:sz w:val="24"/>
        </w:rPr>
        <w:t xml:space="preserve">378. Страховая медицинская организация осуществляет контроль выполнения медицинскими организациями рекомендаций медицинских работников национальных медицинских исследовательских центров по применению методов профилактики, диагностики, лечения и реабилитации, данных при проведении консультаций/консилиумов с применением телемедицинских технологий.</w:t>
      </w:r>
    </w:p>
    <w:p>
      <w:pPr>
        <w:pStyle w:val="0"/>
        <w:spacing w:before="240" w:lineRule="auto"/>
        <w:ind w:firstLine="540"/>
        <w:jc w:val="both"/>
      </w:pPr>
      <w:r>
        <w:rPr>
          <w:sz w:val="24"/>
        </w:rPr>
        <w:t xml:space="preserve">Представители страховой медицинской организации в течение двух рабочих дней со дня размещения медицинской организацией на информационном ресурсе территориального фонда сведений о получении рекомендаций медицинских работников национальных медицинских исследовательских центров по применению методов профилактики, диагностики, лечения и реабилитации, обеспечивают проведение медико-экономической экспертизы и (или) экспертизы качества медицинской помощи в соответствии с порядком проведения контроля.</w:t>
      </w:r>
    </w:p>
    <w:p>
      <w:pPr>
        <w:pStyle w:val="0"/>
        <w:spacing w:before="240" w:lineRule="auto"/>
        <w:ind w:firstLine="540"/>
        <w:jc w:val="both"/>
      </w:pPr>
      <w:r>
        <w:rPr>
          <w:sz w:val="24"/>
        </w:rPr>
        <w:t xml:space="preserve">Экспертиза качества медицинской помощи по случаям оказания застрахованным лицам медицинской помощи с применением рекомендаций, полученных в ходе телемедицинских консультаций/консилиумов, проводится страховой медицинской организацией.</w:t>
      </w:r>
    </w:p>
    <w:p>
      <w:pPr>
        <w:pStyle w:val="0"/>
        <w:spacing w:before="240" w:lineRule="auto"/>
        <w:ind w:firstLine="540"/>
        <w:jc w:val="both"/>
      </w:pPr>
      <w:r>
        <w:rPr>
          <w:sz w:val="24"/>
        </w:rPr>
        <w:t xml:space="preserve">379. Страховая медицинская организация ежедневно по состоянию на 09.00 часов местного времени по каждой медицинской организации, с которой у нее заключен договор на оказание и оплату медицинской помощи, оказывающей первичную медико-санитарную помощь в условиях дневного стационара и (или) специализированную медицинскую помощь, в том числе высокотехнологичную, ведет учет информации за истекшие сутки о:</w:t>
      </w:r>
    </w:p>
    <w:p>
      <w:pPr>
        <w:pStyle w:val="0"/>
        <w:spacing w:before="240" w:lineRule="auto"/>
        <w:ind w:firstLine="540"/>
        <w:jc w:val="both"/>
      </w:pPr>
      <w:r>
        <w:rPr>
          <w:sz w:val="24"/>
        </w:rPr>
        <w:t xml:space="preserve">1) количестве свободных мест для госпитализации в плановом порядке в разрезе профилей (отделений) медицинской помощи на текущий день и на последующие десять рабочих дней с учетом планируемой даты освобождения места;</w:t>
      </w:r>
    </w:p>
    <w:p>
      <w:pPr>
        <w:pStyle w:val="0"/>
        <w:spacing w:before="240" w:lineRule="auto"/>
        <w:ind w:firstLine="540"/>
        <w:jc w:val="both"/>
      </w:pPr>
      <w:r>
        <w:rPr>
          <w:sz w:val="24"/>
        </w:rPr>
        <w:t xml:space="preserve">2) застрахованных лицах, получивших направление в выбранную медицинскую организацию на госпитализацию в разрезе профилей (отделений) медицинской помощи, включая дату госпитализации;</w:t>
      </w:r>
    </w:p>
    <w:p>
      <w:pPr>
        <w:pStyle w:val="0"/>
        <w:spacing w:before="240" w:lineRule="auto"/>
        <w:ind w:firstLine="540"/>
        <w:jc w:val="both"/>
      </w:pPr>
      <w:r>
        <w:rPr>
          <w:sz w:val="24"/>
        </w:rPr>
        <w:t xml:space="preserve">3) застрахованных лицах, госпитализированных в разрезе профилей (отделений) медицинской помощи по направлениям, в том числе на оказание высокотехнологичной медицинской помощи, в плановом порядке (в том числе в разрезе медицинских организаций, направивших застрахованное лицо на госпитализацию);</w:t>
      </w:r>
    </w:p>
    <w:p>
      <w:pPr>
        <w:pStyle w:val="0"/>
        <w:spacing w:before="240" w:lineRule="auto"/>
        <w:ind w:firstLine="540"/>
        <w:jc w:val="both"/>
      </w:pPr>
      <w:r>
        <w:rPr>
          <w:sz w:val="24"/>
        </w:rPr>
        <w:t xml:space="preserve">4) застрахованных лицах, в отношении которых не состоялась запланированная госпитализация, в том числе из-за отсутствия медицинских показаний.</w:t>
      </w:r>
    </w:p>
    <w:p>
      <w:pPr>
        <w:pStyle w:val="0"/>
        <w:spacing w:before="240" w:lineRule="auto"/>
        <w:ind w:firstLine="540"/>
        <w:jc w:val="both"/>
      </w:pPr>
      <w:r>
        <w:rPr>
          <w:sz w:val="24"/>
        </w:rPr>
        <w:t xml:space="preserve">380. Страховая медицинская организация на основании информации, полученной в соответствии с </w:t>
      </w:r>
      <w:hyperlink w:history="0" w:anchor="P1569" w:tooltip="374. Медицинская организация, оказывающая первичную медико-санитарную помощь в условиях дневного стационара и (или) специализированную медицинскую помощь, в том числе высокотехнологичную медицинскую помощь, включенную в территориальную программу, ежедневно не позднее 09.00 часов местного времени заполняет в информационном ресурсе за истекшие сутки о:">
        <w:r>
          <w:rPr>
            <w:sz w:val="24"/>
            <w:color w:val="0000ff"/>
          </w:rPr>
          <w:t xml:space="preserve">пунктом 374</w:t>
        </w:r>
      </w:hyperlink>
      <w:r>
        <w:rPr>
          <w:sz w:val="24"/>
        </w:rPr>
        <w:t xml:space="preserve"> настоящих Правил в течение одного рабочего дня со дня ее получения, осуществляет мониторинг правильности направлений застрахованных лиц на госпитализацию в профильные медицинские организации.</w:t>
      </w:r>
    </w:p>
    <w:p>
      <w:pPr>
        <w:pStyle w:val="0"/>
        <w:spacing w:before="240" w:lineRule="auto"/>
        <w:ind w:firstLine="540"/>
        <w:jc w:val="both"/>
      </w:pPr>
      <w:r>
        <w:rPr>
          <w:sz w:val="24"/>
        </w:rPr>
        <w:t xml:space="preserve">381. Страховая медицинская организация на основании достоверной информации, полученной в соответствии с </w:t>
      </w:r>
      <w:hyperlink w:history="0" w:anchor="P1569" w:tooltip="374. Медицинская организация, оказывающая первичную медико-санитарную помощь в условиях дневного стационара и (или) специализированную медицинскую помощь, в том числе высокотехнологичную медицинскую помощь, включенную в территориальную программу, ежедневно не позднее 09.00 часов местного времени заполняет в информационном ресурсе за истекшие сутки о:">
        <w:r>
          <w:rPr>
            <w:sz w:val="24"/>
            <w:color w:val="0000ff"/>
          </w:rPr>
          <w:t xml:space="preserve">пунктом 374</w:t>
        </w:r>
      </w:hyperlink>
      <w:r>
        <w:rPr>
          <w:sz w:val="24"/>
        </w:rPr>
        <w:t xml:space="preserve"> настоящих Правил, осуществляет анализ несостоявшихся госпитализаций застрахованных лиц.</w:t>
      </w:r>
    </w:p>
    <w:p>
      <w:pPr>
        <w:pStyle w:val="0"/>
        <w:spacing w:before="240" w:lineRule="auto"/>
        <w:ind w:firstLine="540"/>
        <w:jc w:val="both"/>
      </w:pPr>
      <w:r>
        <w:rPr>
          <w:sz w:val="24"/>
        </w:rPr>
        <w:t xml:space="preserve">382. При выявлении случаев нарушений, в том числе соблюдения сроков ожидания госпитализации, профиля госпитализации и уровня медицинской организации страховая медицинская организация информирует руководителя медицинской организации и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о фактах непрофильной госпитализации и при необходимости принимает меры по переводу пациента в другую медицинскую организацию соответствующего профиля и имеющую оснащение в соответствии с порядками оказания медицинской помощи.</w:t>
      </w:r>
    </w:p>
    <w:p>
      <w:pPr>
        <w:pStyle w:val="0"/>
        <w:spacing w:before="240" w:lineRule="auto"/>
        <w:ind w:firstLine="540"/>
        <w:jc w:val="both"/>
      </w:pPr>
      <w:r>
        <w:rPr>
          <w:sz w:val="24"/>
        </w:rPr>
        <w:t xml:space="preserve">383. Страховая медицинская организация ежедневно не позднее 10.00 часов местного времени информирует каждую медицинскую организацию, с которой у нее заключен договор на оказание и оплату медицинской помощи, оказывающую первичную медико-санитарную помощь в условиях дневного стационара и (или) специализированную, в том числе высокотехнологичную, медицинскую помощь, о застрахованных лицах, получивших за истекшие сутки направление на госпитализацию в плановом порядке в разрезе профилей (отделений) медицинской помощи (в том числе в разрезе медицинских организаций, направивших застрахованное лицо на госпитализацию), включая планируемую дату госпитализации.</w:t>
      </w:r>
    </w:p>
    <w:p>
      <w:pPr>
        <w:pStyle w:val="0"/>
        <w:spacing w:before="240" w:lineRule="auto"/>
        <w:ind w:firstLine="540"/>
        <w:jc w:val="both"/>
      </w:pPr>
      <w:r>
        <w:rPr>
          <w:sz w:val="24"/>
        </w:rPr>
        <w:t xml:space="preserve">384. Страховая медицинская организация на основании сведений, полученных в соответствии с </w:t>
      </w:r>
      <w:hyperlink w:history="0" w:anchor="P1569" w:tooltip="374. Медицинская организация, оказывающая первичную медико-санитарную помощь в условиях дневного стационара и (или) специализированную медицинскую помощь, в том числе высокотехнологичную медицинскую помощь, включенную в территориальную программу, ежедневно не позднее 09.00 часов местного времени заполняет в информационном ресурсе за истекшие сутки о:">
        <w:r>
          <w:rPr>
            <w:sz w:val="24"/>
            <w:color w:val="0000ff"/>
          </w:rPr>
          <w:t xml:space="preserve">пунктом 374</w:t>
        </w:r>
      </w:hyperlink>
      <w:r>
        <w:rPr>
          <w:sz w:val="24"/>
        </w:rPr>
        <w:t xml:space="preserve"> настоящих Правил, ежедневно не позднее 10.00 часов местного времени информирует каждую медицинскую организацию, с которой у нее заключен договор на оказание и оплату медицинской помощи, оказывающую первичную медико-санитарную помощь в амбулаторных условиях:</w:t>
      </w:r>
    </w:p>
    <w:p>
      <w:pPr>
        <w:pStyle w:val="0"/>
        <w:spacing w:before="240" w:lineRule="auto"/>
        <w:ind w:firstLine="540"/>
        <w:jc w:val="both"/>
      </w:pPr>
      <w:r>
        <w:rPr>
          <w:sz w:val="24"/>
        </w:rPr>
        <w:t xml:space="preserve">1) о застрахованных лицах, госпитализированных в экстренном порядке и выписанных по итогам экстренных госпитализаций и выписанных по итогам экстренных госпитализаций;</w:t>
      </w:r>
    </w:p>
    <w:p>
      <w:pPr>
        <w:pStyle w:val="0"/>
        <w:spacing w:before="240" w:lineRule="auto"/>
        <w:ind w:firstLine="540"/>
        <w:jc w:val="both"/>
      </w:pPr>
      <w:r>
        <w:rPr>
          <w:sz w:val="24"/>
        </w:rPr>
        <w:t xml:space="preserve">2) о застрахованных лицах, в отношении которых не состоялась запланированная госпитализация, в том числе из-за отсутствия медицинских показаний.</w:t>
      </w:r>
    </w:p>
    <w:p>
      <w:pPr>
        <w:pStyle w:val="0"/>
        <w:spacing w:before="240" w:lineRule="auto"/>
        <w:ind w:firstLine="540"/>
        <w:jc w:val="both"/>
      </w:pPr>
      <w:r>
        <w:rPr>
          <w:sz w:val="24"/>
        </w:rPr>
        <w:t xml:space="preserve">385. Страховая медицинская организация представляет в территориальный фонд отчет об информационном сопровождении застрахованных лиц при оказании им медицинской помощи по </w:t>
      </w:r>
      <w:r>
        <w:rPr>
          <w:sz w:val="24"/>
        </w:rPr>
        <w:t xml:space="preserve">форме</w:t>
      </w:r>
      <w:r>
        <w:rPr>
          <w:sz w:val="24"/>
        </w:rPr>
        <w:t xml:space="preserve">, устанавливаемой Федеральным фондом в соответствии с </w:t>
      </w:r>
      <w:hyperlink w:history="0" r:id="rId26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6.1 части 8 статьи 33</w:t>
        </w:r>
      </w:hyperlink>
      <w:r>
        <w:rPr>
          <w:sz w:val="24"/>
        </w:rPr>
        <w:t xml:space="preserve"> Федерального закона.</w:t>
      </w:r>
    </w:p>
    <w:p>
      <w:pPr>
        <w:pStyle w:val="0"/>
        <w:spacing w:before="240" w:lineRule="auto"/>
        <w:ind w:firstLine="540"/>
        <w:jc w:val="both"/>
      </w:pPr>
      <w:r>
        <w:rPr>
          <w:sz w:val="24"/>
        </w:rPr>
        <w:t xml:space="preserve">386. Страховая медицинская организация осуществляет досудебную защиту прав застрахованного лица.</w:t>
      </w:r>
    </w:p>
    <w:p>
      <w:pPr>
        <w:pStyle w:val="0"/>
        <w:spacing w:before="240" w:lineRule="auto"/>
        <w:ind w:firstLine="540"/>
        <w:jc w:val="both"/>
      </w:pPr>
      <w:r>
        <w:rPr>
          <w:sz w:val="24"/>
        </w:rPr>
        <w:t xml:space="preserve">387. При обращении застрахованного лица или представителя (в том числе законного представителя) с жалобой на некачественное оказание медицинской помощи или взимание платы за медицинскую помощь, включенную в территориальную программу, страховая медицинская организация регистрирует письменное обращение, по жалобе на некачественное оказание медицинской помощи проводит медико-экономическую экспертизу и (или) экспертизу качества медицинской помощи в соответствии с порядком проведения контроля и в сроки, установленные Федеральным </w:t>
      </w:r>
      <w:hyperlink w:history="0" r:id="rId266"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законом</w:t>
        </w:r>
      </w:hyperlink>
      <w:r>
        <w:rPr>
          <w:sz w:val="24"/>
        </w:rPr>
        <w:t xml:space="preserve"> от 2 мая 2006 г. N 59-ФЗ "О порядке рассмотрения обращений граждан Российской Федерации".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Правилам обязательного медицинского</w:t>
      </w:r>
    </w:p>
    <w:p>
      <w:pPr>
        <w:pStyle w:val="0"/>
        <w:jc w:val="right"/>
      </w:pPr>
      <w:r>
        <w:rPr>
          <w:sz w:val="24"/>
        </w:rPr>
        <w:t xml:space="preserve">страхования, утвержденным приказом</w:t>
      </w:r>
    </w:p>
    <w:p>
      <w:pPr>
        <w:pStyle w:val="0"/>
        <w:jc w:val="right"/>
      </w:pPr>
      <w:r>
        <w:rPr>
          <w:sz w:val="24"/>
        </w:rPr>
        <w:t xml:space="preserve">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21 августа 2025 г. N 496н</w:t>
      </w:r>
    </w:p>
    <w:p>
      <w:pPr>
        <w:pStyle w:val="0"/>
        <w:jc w:val="both"/>
      </w:pPr>
      <w:r>
        <w:rPr>
          <w:sz w:val="24"/>
        </w:rPr>
      </w:r>
    </w:p>
    <w:p>
      <w:pPr>
        <w:pStyle w:val="1"/>
        <w:jc w:val="both"/>
      </w:pPr>
      <w:r>
        <w:rPr>
          <w:sz w:val="20"/>
        </w:rPr>
        <w:t xml:space="preserve">               В  _________________________________________________________</w:t>
      </w:r>
    </w:p>
    <w:p>
      <w:pPr>
        <w:pStyle w:val="1"/>
        <w:jc w:val="both"/>
      </w:pPr>
      <w:r>
        <w:rPr>
          <w:sz w:val="20"/>
        </w:rPr>
        <w:t xml:space="preserve">                  (наименование страховой медицинской организации (филиала)</w:t>
      </w:r>
    </w:p>
    <w:p>
      <w:pPr>
        <w:pStyle w:val="1"/>
        <w:jc w:val="both"/>
      </w:pPr>
      <w:r>
        <w:rPr>
          <w:sz w:val="20"/>
        </w:rPr>
        <w:t xml:space="preserve">               от _________________________________________________________</w:t>
      </w:r>
    </w:p>
    <w:p>
      <w:pPr>
        <w:pStyle w:val="1"/>
        <w:jc w:val="both"/>
      </w:pPr>
      <w:r>
        <w:rPr>
          <w:sz w:val="20"/>
        </w:rPr>
        <w:t xml:space="preserve">                           (фамилия, имя, отчество (при наличии)</w:t>
      </w:r>
    </w:p>
    <w:p>
      <w:pPr>
        <w:pStyle w:val="1"/>
        <w:jc w:val="both"/>
      </w:pPr>
      <w:r>
        <w:rPr>
          <w:sz w:val="20"/>
        </w:rPr>
      </w:r>
    </w:p>
    <w:bookmarkStart w:id="1614" w:name="P1614"/>
    <w:bookmarkEnd w:id="1614"/>
    <w:p>
      <w:pPr>
        <w:pStyle w:val="1"/>
        <w:jc w:val="both"/>
      </w:pPr>
      <w:r>
        <w:rPr>
          <w:sz w:val="20"/>
        </w:rPr>
        <w:t xml:space="preserve">                                 ЗАЯВЛЕНИЕ</w:t>
      </w:r>
    </w:p>
    <w:p>
      <w:pPr>
        <w:pStyle w:val="1"/>
        <w:jc w:val="both"/>
      </w:pPr>
      <w:r>
        <w:rPr>
          <w:sz w:val="20"/>
        </w:rPr>
        <w:t xml:space="preserve">          о выборе (замене) страховой медицинской организации </w:t>
      </w:r>
      <w:hyperlink w:history="0" w:anchor="P1665" w:tooltip="    &lt;1&gt; При заполнении заявления исправления не допускаются.">
        <w:r>
          <w:rPr>
            <w:sz w:val="20"/>
            <w:color w:val="0000ff"/>
          </w:rPr>
          <w:t xml:space="preserve">&lt;1&gt;</w:t>
        </w:r>
      </w:hyperlink>
    </w:p>
    <w:p>
      <w:pPr>
        <w:pStyle w:val="1"/>
        <w:jc w:val="both"/>
      </w:pPr>
      <w:r>
        <w:rPr>
          <w:sz w:val="20"/>
        </w:rPr>
      </w:r>
    </w:p>
    <w:p>
      <w:pPr>
        <w:pStyle w:val="1"/>
        <w:jc w:val="both"/>
      </w:pPr>
      <w:r>
        <w:rPr>
          <w:sz w:val="20"/>
        </w:rPr>
        <w:t xml:space="preserve">    Прошу  зарегистрировать  меня  (гражданина,  представителем  которого я</w:t>
      </w:r>
    </w:p>
    <w:p>
      <w:pPr>
        <w:pStyle w:val="1"/>
        <w:jc w:val="both"/>
      </w:pPr>
      <w:r>
        <w:rPr>
          <w:sz w:val="20"/>
        </w:rPr>
        <w:t xml:space="preserve">являюсь)   (нужное   подчеркнуть)   в  качестве  лица,  застрахованного  по</w:t>
      </w:r>
    </w:p>
    <w:p>
      <w:pPr>
        <w:pStyle w:val="1"/>
        <w:jc w:val="both"/>
      </w:pPr>
      <w:r>
        <w:rPr>
          <w:sz w:val="20"/>
        </w:rPr>
        <w:t xml:space="preserve">обязательному медицинскому страхованию, в страховой медицинской организации</w:t>
      </w:r>
    </w:p>
    <w:p>
      <w:pPr>
        <w:pStyle w:val="1"/>
        <w:jc w:val="both"/>
      </w:pPr>
      <w:r>
        <w:rPr>
          <w:sz w:val="20"/>
        </w:rPr>
        <w:t xml:space="preserve">___________________________________________________________________________</w:t>
      </w:r>
    </w:p>
    <w:p>
      <w:pPr>
        <w:pStyle w:val="0"/>
        <w:jc w:val="both"/>
      </w:pPr>
      <w:r>
        <w:rPr>
          <w:sz w:val="24"/>
        </w:rPr>
      </w:r>
    </w:p>
    <w:tbl>
      <w:tblPr>
        <w:tblInd w:w="0" w:type="dxa"/>
        <w:tblLayout w:type="fixed"/>
        <w:tblBorders>
          <w:left w:val="single" w:sz="4"/>
        </w:tblBorders>
        <w:tblCellMar>
          <w:top w:w="102" w:type="dxa"/>
          <w:left w:w="62" w:type="dxa"/>
          <w:bottom w:w="102" w:type="dxa"/>
          <w:right w:w="62" w:type="dxa"/>
        </w:tblCellMar>
      </w:tblPr>
      <w:tblGrid>
        <w:gridCol w:w="396"/>
        <w:gridCol w:w="3968"/>
        <w:gridCol w:w="396"/>
        <w:gridCol w:w="396"/>
        <w:gridCol w:w="3911"/>
      </w:tblGrid>
      <w:tr>
        <w:tblPrEx>
          <w:tblBorders>
            <w:left w:val="nil"/>
          </w:tblBorders>
        </w:tblPrEx>
        <w:tc>
          <w:tcPr>
            <w:gridSpan w:val="5"/>
            <w:tcW w:w="9067" w:type="dxa"/>
            <w:tcBorders>
              <w:top w:val="nil"/>
              <w:left w:val="nil"/>
              <w:bottom w:val="nil"/>
              <w:right w:val="nil"/>
            </w:tcBorders>
          </w:tcPr>
          <w:p>
            <w:pPr>
              <w:pStyle w:val="0"/>
            </w:pPr>
            <w:r>
              <w:rPr>
                <w:sz w:val="24"/>
              </w:rPr>
              <w:t xml:space="preserve">в связи с (нужное отметить знаком "V"):</w:t>
            </w:r>
          </w:p>
        </w:tc>
      </w:tr>
      <w:tr>
        <w:tc>
          <w:tcPr>
            <w:tcW w:w="396" w:type="dxa"/>
            <w:tcBorders>
              <w:top w:val="single" w:sz="4"/>
              <w:left w:val="single" w:sz="4"/>
              <w:bottom w:val="single" w:sz="4"/>
              <w:right w:val="single" w:sz="4"/>
            </w:tcBorders>
          </w:tcPr>
          <w:p>
            <w:pPr>
              <w:pStyle w:val="0"/>
            </w:pPr>
            <w:r>
              <w:rPr>
                <w:sz w:val="24"/>
              </w:rPr>
            </w:r>
          </w:p>
        </w:tc>
        <w:tc>
          <w:tcPr>
            <w:tcW w:w="3968" w:type="dxa"/>
            <w:vAlign w:val="bottom"/>
            <w:tcBorders>
              <w:top w:val="nil"/>
              <w:left w:val="single" w:sz="4"/>
              <w:bottom w:val="nil"/>
              <w:right w:val="nil"/>
            </w:tcBorders>
          </w:tcPr>
          <w:p>
            <w:pPr>
              <w:pStyle w:val="0"/>
            </w:pPr>
            <w:r>
              <w:rPr>
                <w:sz w:val="24"/>
              </w:rPr>
              <w:t xml:space="preserve">1) выбором страховой медицинской организации;</w:t>
            </w:r>
          </w:p>
        </w:tc>
        <w:tc>
          <w:tcPr>
            <w:tcW w:w="396" w:type="dxa"/>
            <w:tcBorders>
              <w:top w:val="nil"/>
              <w:left w:val="nil"/>
              <w:bottom w:val="nil"/>
              <w:right w:val="nil"/>
            </w:tcBorders>
          </w:tcPr>
          <w:p>
            <w:pPr>
              <w:pStyle w:val="0"/>
            </w:pPr>
            <w:r>
              <w:rPr>
                <w:sz w:val="24"/>
              </w:rPr>
            </w:r>
          </w:p>
        </w:tc>
        <w:tc>
          <w:tcPr>
            <w:gridSpan w:val="2"/>
            <w:tcW w:w="4307" w:type="dxa"/>
            <w:tcBorders>
              <w:top w:val="nil"/>
              <w:left w:val="nil"/>
              <w:bottom w:val="nil"/>
              <w:right w:val="nil"/>
            </w:tcBorders>
            <w:vMerge w:val="restart"/>
          </w:tcPr>
          <w:p>
            <w:pPr>
              <w:pStyle w:val="0"/>
              <w:jc w:val="both"/>
            </w:pPr>
            <w:r>
              <w:rPr>
                <w:sz w:val="24"/>
              </w:rPr>
              <w:t xml:space="preserve">и выдать мне (гражданину, представителем которого я являюсь) (нужное подчеркнуть) в соответствии с Федеральным </w:t>
            </w:r>
            <w:hyperlink w:history="0" r:id="rId26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законом</w:t>
              </w:r>
            </w:hyperlink>
            <w:r>
              <w:rPr>
                <w:sz w:val="24"/>
              </w:rPr>
              <w:t xml:space="preserve"> от 29 ноября 2010 г. N 326-ФЗ "Об обязательном медицинском страховании в Российской Федерации" (отметить знаком "V" при необходимости):</w:t>
            </w:r>
          </w:p>
        </w:tc>
      </w:tr>
      <w:tr>
        <w:tc>
          <w:tcPr>
            <w:tcW w:w="396" w:type="dxa"/>
            <w:tcBorders>
              <w:top w:val="single" w:sz="4"/>
              <w:left w:val="single" w:sz="4"/>
              <w:bottom w:val="single" w:sz="4"/>
              <w:right w:val="single" w:sz="4"/>
            </w:tcBorders>
          </w:tcPr>
          <w:p>
            <w:pPr>
              <w:pStyle w:val="0"/>
            </w:pPr>
            <w:r>
              <w:rPr>
                <w:sz w:val="24"/>
              </w:rPr>
            </w:r>
          </w:p>
        </w:tc>
        <w:tc>
          <w:tcPr>
            <w:tcW w:w="3968" w:type="dxa"/>
            <w:vAlign w:val="bottom"/>
            <w:tcBorders>
              <w:top w:val="nil"/>
              <w:left w:val="single" w:sz="4"/>
              <w:bottom w:val="nil"/>
              <w:right w:val="nil"/>
            </w:tcBorders>
          </w:tcPr>
          <w:p>
            <w:pPr>
              <w:pStyle w:val="0"/>
            </w:pPr>
            <w:r>
              <w:rPr>
                <w:sz w:val="24"/>
              </w:rPr>
              <w:t xml:space="preserve">2) заменой страховой медицинской организации в соответствии с правом замены один раз в течение календарного года;</w:t>
            </w:r>
          </w:p>
        </w:tc>
        <w:tc>
          <w:tcPr>
            <w:tcW w:w="396" w:type="dxa"/>
            <w:tcBorders>
              <w:top w:val="nil"/>
              <w:left w:val="nil"/>
              <w:bottom w:val="nil"/>
              <w:right w:val="nil"/>
            </w:tcBorders>
          </w:tcPr>
          <w:p>
            <w:pPr>
              <w:pStyle w:val="0"/>
            </w:pPr>
            <w:r>
              <w:rPr>
                <w:sz w:val="24"/>
              </w:rPr>
            </w:r>
          </w:p>
        </w:tc>
        <w:tc>
          <w:tcPr>
            <w:gridSpan w:val="2"/>
            <w:tcBorders>
              <w:top w:val="nil"/>
              <w:left w:val="nil"/>
              <w:bottom w:val="nil"/>
              <w:right w:val="nil"/>
            </w:tcBorders>
            <w:vMerge w:val="continue"/>
          </w:tcPr>
          <w:p/>
        </w:tc>
      </w:tr>
      <w:tr>
        <w:tc>
          <w:tcPr>
            <w:tcW w:w="396" w:type="dxa"/>
            <w:tcBorders>
              <w:top w:val="single" w:sz="4"/>
              <w:left w:val="single" w:sz="4"/>
              <w:bottom w:val="single" w:sz="4"/>
              <w:right w:val="single" w:sz="4"/>
            </w:tcBorders>
          </w:tcPr>
          <w:p>
            <w:pPr>
              <w:pStyle w:val="0"/>
            </w:pPr>
            <w:r>
              <w:rPr>
                <w:sz w:val="24"/>
              </w:rPr>
            </w:r>
          </w:p>
        </w:tc>
        <w:tc>
          <w:tcPr>
            <w:tcW w:w="3968" w:type="dxa"/>
            <w:vAlign w:val="center"/>
            <w:tcBorders>
              <w:top w:val="nil"/>
              <w:left w:val="single" w:sz="4"/>
              <w:bottom w:val="nil"/>
              <w:right w:val="nil"/>
            </w:tcBorders>
          </w:tcPr>
          <w:p>
            <w:pPr>
              <w:pStyle w:val="0"/>
            </w:pPr>
            <w:r>
              <w:rPr>
                <w:sz w:val="24"/>
              </w:rPr>
              <w:t xml:space="preserve">3) заменой страховой медицинской организации в связи со сменой места жительства;</w:t>
            </w:r>
          </w:p>
        </w:tc>
        <w:tc>
          <w:tcPr>
            <w:tcW w:w="396" w:type="dxa"/>
            <w:tcBorders>
              <w:top w:val="nil"/>
              <w:left w:val="nil"/>
              <w:bottom w:val="nil"/>
              <w:right w:val="nil"/>
            </w:tcBorders>
          </w:tcPr>
          <w:p>
            <w:pPr>
              <w:pStyle w:val="0"/>
            </w:pPr>
            <w:r>
              <w:rPr>
                <w:sz w:val="24"/>
              </w:rPr>
            </w:r>
          </w:p>
        </w:tc>
        <w:tc>
          <w:tcPr>
            <w:gridSpan w:val="2"/>
            <w:tcBorders>
              <w:top w:val="nil"/>
              <w:left w:val="nil"/>
              <w:bottom w:val="nil"/>
              <w:right w:val="nil"/>
            </w:tcBorders>
            <w:vMerge w:val="continue"/>
          </w:tcPr>
          <w:p/>
        </w:tc>
      </w:tr>
      <w:tr>
        <w:tblPrEx>
          <w:tblBorders>
            <w:insideV w:val="single" w:sz="4"/>
          </w:tblBorders>
        </w:tblPrEx>
        <w:tc>
          <w:tcPr>
            <w:tcW w:w="396" w:type="dxa"/>
            <w:tcBorders>
              <w:top w:val="single" w:sz="4"/>
              <w:bottom w:val="single" w:sz="4"/>
            </w:tcBorders>
          </w:tcPr>
          <w:p>
            <w:pPr>
              <w:pStyle w:val="0"/>
            </w:pPr>
            <w:r>
              <w:rPr>
                <w:sz w:val="24"/>
              </w:rPr>
            </w:r>
          </w:p>
        </w:tc>
        <w:tc>
          <w:tcPr>
            <w:tcW w:w="3968" w:type="dxa"/>
            <w:tcBorders>
              <w:top w:val="nil"/>
              <w:bottom w:val="nil"/>
              <w:right w:val="nil"/>
            </w:tcBorders>
          </w:tcPr>
          <w:p>
            <w:pPr>
              <w:pStyle w:val="0"/>
            </w:pPr>
            <w:r>
              <w:rPr>
                <w:sz w:val="24"/>
              </w:rPr>
              <w:t xml:space="preserve">4) заменой страховой медицинской организации в связи с прекращением действия договора о финансовом обеспечении обязательного медицинского страхования.</w:t>
            </w:r>
          </w:p>
        </w:tc>
        <w:tc>
          <w:tcPr>
            <w:tcW w:w="396" w:type="dxa"/>
            <w:tcBorders>
              <w:top w:val="nil"/>
              <w:left w:val="nil"/>
              <w:bottom w:val="nil"/>
            </w:tcBorders>
          </w:tcPr>
          <w:p>
            <w:pPr>
              <w:pStyle w:val="0"/>
            </w:pPr>
            <w:r>
              <w:rPr>
                <w:sz w:val="24"/>
              </w:rPr>
            </w:r>
          </w:p>
        </w:tc>
        <w:tc>
          <w:tcPr>
            <w:tcW w:w="396" w:type="dxa"/>
            <w:tcBorders>
              <w:top w:val="single" w:sz="4"/>
              <w:bottom w:val="single" w:sz="4"/>
            </w:tcBorders>
          </w:tcPr>
          <w:p>
            <w:pPr>
              <w:pStyle w:val="0"/>
            </w:pPr>
            <w:r>
              <w:rPr>
                <w:sz w:val="24"/>
              </w:rPr>
            </w:r>
          </w:p>
        </w:tc>
        <w:tc>
          <w:tcPr>
            <w:tcW w:w="3911" w:type="dxa"/>
            <w:tcBorders>
              <w:top w:val="nil"/>
              <w:bottom w:val="nil"/>
              <w:right w:val="nil"/>
            </w:tcBorders>
          </w:tcPr>
          <w:p>
            <w:pPr>
              <w:pStyle w:val="0"/>
            </w:pPr>
            <w:r>
              <w:rPr>
                <w:sz w:val="24"/>
              </w:rPr>
              <w:t xml:space="preserve">выписку о полисе ОМС из единого регистра застрахованных лиц;</w:t>
            </w:r>
          </w:p>
        </w:tc>
      </w:tr>
    </w:tbl>
    <w:p>
      <w:pPr>
        <w:pStyle w:val="0"/>
        <w:jc w:val="both"/>
      </w:pPr>
      <w:r>
        <w:rPr>
          <w:sz w:val="24"/>
        </w:rPr>
      </w:r>
    </w:p>
    <w:tbl>
      <w:tblPr>
        <w:tblInd w:w="0" w:type="dxa"/>
        <w:tblLayout w:type="fixed"/>
        <w:tblBorders>
          <w:top w:val="single" w:sz="4"/>
          <w:insideV w:val="single" w:sz="4"/>
          <w:insideH w:val="single" w:sz="4"/>
        </w:tblBorders>
        <w:tblCellMar>
          <w:top w:w="102" w:type="dxa"/>
          <w:left w:w="62" w:type="dxa"/>
          <w:bottom w:w="102" w:type="dxa"/>
          <w:right w:w="62" w:type="dxa"/>
        </w:tblCellMar>
      </w:tblPr>
      <w:tblGrid>
        <w:gridCol w:w="1927"/>
        <w:gridCol w:w="340"/>
        <w:gridCol w:w="340"/>
        <w:gridCol w:w="340"/>
        <w:gridCol w:w="340"/>
        <w:gridCol w:w="340"/>
        <w:gridCol w:w="340"/>
        <w:gridCol w:w="340"/>
        <w:gridCol w:w="340"/>
        <w:gridCol w:w="340"/>
        <w:gridCol w:w="340"/>
        <w:gridCol w:w="340"/>
        <w:gridCol w:w="340"/>
        <w:gridCol w:w="340"/>
        <w:gridCol w:w="340"/>
        <w:gridCol w:w="340"/>
        <w:gridCol w:w="340"/>
        <w:gridCol w:w="1474"/>
        <w:gridCol w:w="340"/>
      </w:tblGrid>
      <w:tr>
        <w:tblPrEx>
          <w:tblBorders>
            <w:right w:val="single" w:sz="4"/>
          </w:tblBorders>
        </w:tblPrEx>
        <w:tc>
          <w:tcPr>
            <w:tcW w:w="1927" w:type="dxa"/>
            <w:vAlign w:val="bottom"/>
            <w:tcBorders>
              <w:top w:val="nil"/>
              <w:left w:val="nil"/>
              <w:bottom w:val="nil"/>
            </w:tcBorders>
          </w:tcPr>
          <w:p>
            <w:pPr>
              <w:pStyle w:val="0"/>
              <w:jc w:val="right"/>
            </w:pPr>
            <w:r>
              <w:rPr>
                <w:sz w:val="24"/>
              </w:rPr>
              <w:t xml:space="preserve">Номер полиса </w:t>
            </w:r>
            <w:hyperlink w:history="0" w:anchor="P1666" w:tooltip="    &lt;2&gt;  Заполняется  с ранее полученного полиса обязательного медицинского">
              <w:r>
                <w:rPr>
                  <w:sz w:val="24"/>
                  <w:color w:val="0000ff"/>
                </w:rPr>
                <w:t xml:space="preserve">&lt;2&gt;</w:t>
              </w:r>
            </w:hyperlink>
            <w:r>
              <w:rPr>
                <w:sz w:val="24"/>
              </w:rPr>
              <w:t xml:space="preserve">:</w:t>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1474" w:type="dxa"/>
            <w:vAlign w:val="center"/>
            <w:tcBorders>
              <w:top w:val="nil"/>
              <w:bottom w:val="nil"/>
            </w:tcBorders>
          </w:tcPr>
          <w:p>
            <w:pPr>
              <w:pStyle w:val="0"/>
              <w:jc w:val="right"/>
            </w:pPr>
            <w:r>
              <w:rPr>
                <w:sz w:val="24"/>
              </w:rPr>
              <w:t xml:space="preserve">Отсутствует </w:t>
            </w:r>
            <w:hyperlink w:history="0" w:anchor="P1668" w:tooltip="    &lt;3&gt;  Отмечается  знаком  &quot;V&quot;,  если  полис  обязательного  медицинского">
              <w:r>
                <w:rPr>
                  <w:sz w:val="24"/>
                  <w:color w:val="0000ff"/>
                </w:rPr>
                <w:t xml:space="preserve">&lt;3&gt;</w:t>
              </w:r>
            </w:hyperlink>
          </w:p>
        </w:tc>
        <w:tc>
          <w:tcPr>
            <w:tcW w:w="340" w:type="dxa"/>
          </w:tcPr>
          <w:p>
            <w:pPr>
              <w:pStyle w:val="0"/>
            </w:pPr>
            <w:r>
              <w:rPr>
                <w:sz w:val="24"/>
              </w:rPr>
            </w:r>
          </w:p>
        </w:tc>
      </w:tr>
      <w:tr>
        <w:tblPrEx>
          <w:tblBorders>
            <w:insideH w:val="nil"/>
          </w:tblBorders>
        </w:tblPrEx>
        <w:tc>
          <w:tcPr>
            <w:gridSpan w:val="19"/>
            <w:tcW w:w="9181" w:type="dxa"/>
            <w:tcBorders>
              <w:top w:val="nil"/>
              <w:left w:val="nil"/>
              <w:right w:val="nil"/>
            </w:tcBorders>
          </w:tcPr>
          <w:p>
            <w:pPr>
              <w:pStyle w:val="0"/>
            </w:pPr>
            <w:r>
              <w:rPr>
                <w:sz w:val="24"/>
              </w:rPr>
            </w:r>
          </w:p>
        </w:tc>
      </w:tr>
      <w:tr>
        <w:tblPrEx>
          <w:tblBorders>
            <w:insideH w:val="nil"/>
          </w:tblBorders>
        </w:tblPrEx>
        <w:tc>
          <w:tcPr>
            <w:gridSpan w:val="19"/>
            <w:tcW w:w="9181" w:type="dxa"/>
            <w:tcBorders>
              <w:left w:val="nil"/>
              <w:bottom w:val="nil"/>
              <w:right w:val="nil"/>
            </w:tcBorders>
          </w:tcPr>
          <w:p>
            <w:pPr>
              <w:pStyle w:val="0"/>
              <w:jc w:val="center"/>
            </w:pPr>
            <w:r>
              <w:rPr>
                <w:sz w:val="24"/>
              </w:rPr>
              <w:t xml:space="preserve">(Наименование страховой медицинской организации, в которой лицо застраховано на дату подачи заявления (при подаче заявления в иную организацию)</w:t>
            </w:r>
          </w:p>
        </w:tc>
      </w:tr>
      <w:tr>
        <w:tblPrEx>
          <w:tblBorders>
            <w:insideV w:val="nil"/>
            <w:insideH w:val="nil"/>
          </w:tblBorders>
        </w:tblPrEx>
        <w:tc>
          <w:tcPr>
            <w:gridSpan w:val="8"/>
            <w:tcW w:w="4307" w:type="dxa"/>
            <w:tcBorders>
              <w:top w:val="nil"/>
              <w:bottom w:val="nil"/>
            </w:tcBorders>
            <w:vMerge w:val="restart"/>
          </w:tcPr>
          <w:p>
            <w:pPr>
              <w:pStyle w:val="0"/>
            </w:pPr>
            <w:r>
              <w:rPr>
                <w:sz w:val="24"/>
              </w:rPr>
              <w:t xml:space="preserve">С условиями обязательного медицинского страхования ознакомлен</w:t>
            </w:r>
          </w:p>
        </w:tc>
        <w:tc>
          <w:tcPr>
            <w:gridSpan w:val="11"/>
            <w:tcW w:w="4874" w:type="dxa"/>
            <w:vAlign w:val="bottom"/>
            <w:tcBorders>
              <w:top w:val="nil"/>
              <w:bottom w:val="nil"/>
            </w:tcBorders>
          </w:tcPr>
          <w:p>
            <w:pPr>
              <w:pStyle w:val="0"/>
              <w:jc w:val="center"/>
            </w:pPr>
            <w:r>
              <w:drawing>
                <wp:inline distT="0" distB="0" distL="0" distR="0">
                  <wp:extent cx="1704340" cy="1460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8">
                            <a:extLst>
                              <a:ext uri="{28A0092B-C50C-407E-A947-70E740481C1C}">
                                <a14:useLocalDpi xmlns:a14="http://schemas.microsoft.com/office/drawing/2010/main" val="0"/>
                              </a:ext>
                            </a:extLst>
                          </a:blip>
                          <a:srcRect/>
                          <a:stretch>
                            <a:fillRect/>
                          </a:stretch>
                        </pic:blipFill>
                        <pic:spPr bwMode="auto">
                          <a:xfrm>
                            <a:off x="0" y="0"/>
                            <a:ext cx="1704340" cy="146050"/>
                          </a:xfrm>
                          <a:prstGeom prst="rect">
                            <a:avLst/>
                          </a:prstGeom>
                          <a:noFill/>
                          <a:ln>
                            <a:noFill/>
                          </a:ln>
                        </pic:spPr>
                      </pic:pic>
                    </a:graphicData>
                  </a:graphic>
                </wp:inline>
              </w:drawing>
            </w:r>
          </w:p>
        </w:tc>
      </w:tr>
      <w:tr>
        <w:tblPrEx>
          <w:tblBorders>
            <w:insideV w:val="nil"/>
            <w:insideH w:val="nil"/>
          </w:tblBorders>
        </w:tblPrEx>
        <w:tc>
          <w:tcPr>
            <w:gridSpan w:val="8"/>
            <w:tcBorders>
              <w:top w:val="nil"/>
              <w:bottom w:val="nil"/>
            </w:tcBorders>
            <w:vMerge w:val="continue"/>
          </w:tcPr>
          <w:p/>
        </w:tc>
        <w:tc>
          <w:tcPr>
            <w:gridSpan w:val="11"/>
            <w:tcW w:w="4874" w:type="dxa"/>
            <w:tcBorders>
              <w:top w:val="nil"/>
              <w:bottom w:val="nil"/>
            </w:tcBorders>
          </w:tcPr>
          <w:p>
            <w:pPr>
              <w:pStyle w:val="0"/>
              <w:jc w:val="center"/>
            </w:pPr>
            <w:r>
              <w:rPr>
                <w:sz w:val="24"/>
              </w:rPr>
              <w:t xml:space="preserve">(подпись застрахованного лица или его представителя)</w:t>
            </w:r>
          </w:p>
        </w:tc>
      </w:tr>
    </w:tbl>
    <w:p>
      <w:pPr>
        <w:pStyle w:val="0"/>
        <w:jc w:val="both"/>
      </w:pPr>
      <w:r>
        <w:rPr>
          <w:sz w:val="24"/>
        </w:rPr>
      </w:r>
    </w:p>
    <w:p>
      <w:pPr>
        <w:pStyle w:val="1"/>
        <w:jc w:val="both"/>
      </w:pPr>
      <w:r>
        <w:rPr>
          <w:sz w:val="20"/>
        </w:rPr>
        <w:t xml:space="preserve">    --------------------------------</w:t>
      </w:r>
    </w:p>
    <w:bookmarkStart w:id="1665" w:name="P1665"/>
    <w:bookmarkEnd w:id="1665"/>
    <w:p>
      <w:pPr>
        <w:pStyle w:val="1"/>
        <w:jc w:val="both"/>
      </w:pPr>
      <w:r>
        <w:rPr>
          <w:sz w:val="20"/>
        </w:rPr>
        <w:t xml:space="preserve">    &lt;1&gt; При заполнении заявления исправления не допускаются.</w:t>
      </w:r>
    </w:p>
    <w:bookmarkStart w:id="1666" w:name="P1666"/>
    <w:bookmarkEnd w:id="1666"/>
    <w:p>
      <w:pPr>
        <w:pStyle w:val="1"/>
        <w:jc w:val="both"/>
      </w:pPr>
      <w:r>
        <w:rPr>
          <w:sz w:val="20"/>
        </w:rPr>
        <w:t xml:space="preserve">    &lt;2&gt;  Заполняется  с ранее полученного полиса обязательного медицинского</w:t>
      </w:r>
    </w:p>
    <w:p>
      <w:pPr>
        <w:pStyle w:val="1"/>
        <w:jc w:val="both"/>
      </w:pPr>
      <w:r>
        <w:rPr>
          <w:sz w:val="20"/>
        </w:rPr>
        <w:t xml:space="preserve">страхования единого образца.</w:t>
      </w:r>
    </w:p>
    <w:bookmarkStart w:id="1668" w:name="P1668"/>
    <w:bookmarkEnd w:id="1668"/>
    <w:p>
      <w:pPr>
        <w:pStyle w:val="1"/>
        <w:jc w:val="both"/>
      </w:pPr>
      <w:r>
        <w:rPr>
          <w:sz w:val="20"/>
        </w:rPr>
        <w:t xml:space="preserve">    &lt;3&gt;  Отмечается  знаком  "V",  если  полис  обязательного  медицинского</w:t>
      </w:r>
    </w:p>
    <w:p>
      <w:pPr>
        <w:pStyle w:val="1"/>
        <w:jc w:val="both"/>
      </w:pPr>
      <w:r>
        <w:rPr>
          <w:sz w:val="20"/>
        </w:rPr>
        <w:t xml:space="preserve">страхования единого образца гражданину ранее не выдавался.</w:t>
      </w:r>
    </w:p>
    <w:p>
      <w:pPr>
        <w:pStyle w:val="1"/>
        <w:jc w:val="both"/>
      </w:pPr>
      <w:r>
        <w:rPr>
          <w:sz w:val="20"/>
        </w:rPr>
      </w:r>
    </w:p>
    <w:p>
      <w:pPr>
        <w:pStyle w:val="1"/>
        <w:jc w:val="both"/>
      </w:pPr>
      <w:r>
        <w:rPr>
          <w:sz w:val="20"/>
        </w:rPr>
        <w:t xml:space="preserve">                    УЧЕТНЫЕ ДАННЫЕ ЗАСТРАХОВАННОГО ЛИЦА</w:t>
      </w:r>
    </w:p>
    <w:p>
      <w:pPr>
        <w:pStyle w:val="1"/>
        <w:jc w:val="both"/>
      </w:pPr>
      <w:r>
        <w:rPr>
          <w:sz w:val="20"/>
        </w:rPr>
      </w:r>
    </w:p>
    <w:p>
      <w:pPr>
        <w:pStyle w:val="1"/>
        <w:jc w:val="both"/>
      </w:pPr>
      <w:r>
        <w:rPr>
          <w:sz w:val="20"/>
        </w:rPr>
        <w:t xml:space="preserve">                     1. Сведения о застрахованном лице</w:t>
      </w:r>
    </w:p>
    <w:p>
      <w:pPr>
        <w:pStyle w:val="1"/>
        <w:jc w:val="both"/>
      </w:pPr>
      <w:r>
        <w:rPr>
          <w:sz w:val="20"/>
        </w:rPr>
      </w:r>
    </w:p>
    <w:p>
      <w:pPr>
        <w:pStyle w:val="1"/>
        <w:jc w:val="both"/>
      </w:pPr>
      <w:r>
        <w:rPr>
          <w:sz w:val="20"/>
        </w:rPr>
        <w:t xml:space="preserve">1.1 Фамилия _________________________ 1.2 Имя _____________________________</w:t>
      </w:r>
    </w:p>
    <w:p>
      <w:pPr>
        <w:pStyle w:val="1"/>
        <w:jc w:val="both"/>
      </w:pPr>
      <w:r>
        <w:rPr>
          <w:sz w:val="20"/>
        </w:rPr>
        <w:t xml:space="preserve">         (указывается в точном соответствии с записью в документе,</w:t>
      </w:r>
    </w:p>
    <w:p>
      <w:pPr>
        <w:pStyle w:val="1"/>
        <w:jc w:val="both"/>
      </w:pPr>
      <w:r>
        <w:rPr>
          <w:sz w:val="20"/>
        </w:rPr>
        <w:t xml:space="preserve">                       удостоверяющем личность </w:t>
      </w:r>
      <w:hyperlink w:history="0" w:anchor="P1918" w:tooltip="&lt;1&gt; Для ребенка в возрасте до 14 лет - свидетельство о рождении.">
        <w:r>
          <w:rPr>
            <w:sz w:val="20"/>
            <w:color w:val="0000ff"/>
          </w:rPr>
          <w:t xml:space="preserve">&lt;1&gt;</w:t>
        </w:r>
      </w:hyperlink>
      <w:r>
        <w:rPr>
          <w:sz w:val="20"/>
        </w:rPr>
        <w:t xml:space="preserve">)            ┌─┐      ┌─┐</w:t>
      </w:r>
    </w:p>
    <w:p>
      <w:pPr>
        <w:pStyle w:val="1"/>
        <w:jc w:val="both"/>
      </w:pPr>
      <w:r>
        <w:rPr>
          <w:sz w:val="20"/>
        </w:rPr>
        <w:t xml:space="preserve">1.3 Отчество (при наличии) </w:t>
      </w:r>
      <w:hyperlink w:history="0" w:anchor="P1919" w:tooltip="&lt;2&gt; При отсутствии отчества в документе, удостоверяющем личность, в графе отчество ставится прочерк.">
        <w:r>
          <w:rPr>
            <w:sz w:val="20"/>
            <w:color w:val="0000ff"/>
          </w:rPr>
          <w:t xml:space="preserve">&lt;2&gt;</w:t>
        </w:r>
      </w:hyperlink>
      <w:r>
        <w:rPr>
          <w:sz w:val="20"/>
        </w:rPr>
        <w:t xml:space="preserve"> ________________  1.4 Пол: муж. │ │ жен. │ │</w:t>
      </w:r>
    </w:p>
    <w:p>
      <w:pPr>
        <w:pStyle w:val="1"/>
        <w:jc w:val="both"/>
      </w:pPr>
      <w:r>
        <w:rPr>
          <w:sz w:val="20"/>
        </w:rPr>
        <w:t xml:space="preserve">   (указывается в точном соответствии с записью                └─┘      └─┘</w:t>
      </w:r>
    </w:p>
    <w:p>
      <w:pPr>
        <w:pStyle w:val="1"/>
        <w:jc w:val="both"/>
      </w:pPr>
      <w:r>
        <w:rPr>
          <w:sz w:val="20"/>
        </w:rPr>
        <w:t xml:space="preserve">      в документе, удостоверяющем личность)                (нужное отметить</w:t>
      </w:r>
    </w:p>
    <w:p>
      <w:pPr>
        <w:pStyle w:val="1"/>
        <w:jc w:val="both"/>
      </w:pPr>
      <w:r>
        <w:rPr>
          <w:sz w:val="20"/>
        </w:rPr>
        <w:t xml:space="preserve">                                                              знаком "V")</w:t>
      </w:r>
    </w:p>
    <w:p>
      <w:pPr>
        <w:pStyle w:val="1"/>
        <w:jc w:val="both"/>
      </w:pPr>
      <w:r>
        <w:rPr>
          <w:sz w:val="20"/>
        </w:rPr>
        <w:t xml:space="preserve">1.5 Категория застрахованного лица (нужное отметить знаком "V):</w:t>
      </w:r>
    </w:p>
    <w:p>
      <w:pPr>
        <w:pStyle w:val="0"/>
        <w:jc w:val="both"/>
      </w:pPr>
      <w:r>
        <w:rPr>
          <w:sz w:val="24"/>
        </w:rPr>
      </w:r>
    </w:p>
    <w:tbl>
      <w:tblPr>
        <w:tblInd w:w="0" w:type="dxa"/>
        <w:tblLayout w:type="fixed"/>
        <w:tblBorders>
          <w:left w:val="single" w:sz="4"/>
          <w:insideV w:val="single" w:sz="4"/>
        </w:tblBorders>
        <w:tblCellMar>
          <w:top w:w="102" w:type="dxa"/>
          <w:left w:w="62" w:type="dxa"/>
          <w:bottom w:w="102" w:type="dxa"/>
          <w:right w:w="62" w:type="dxa"/>
        </w:tblCellMar>
      </w:tblPr>
      <w:tblGrid>
        <w:gridCol w:w="396"/>
        <w:gridCol w:w="3911"/>
        <w:gridCol w:w="396"/>
        <w:gridCol w:w="396"/>
        <w:gridCol w:w="3968"/>
      </w:tblGrid>
      <w:tr>
        <w:tc>
          <w:tcPr>
            <w:tcW w:w="396" w:type="dxa"/>
            <w:tcBorders>
              <w:top w:val="single" w:sz="4"/>
              <w:bottom w:val="single" w:sz="4"/>
            </w:tcBorders>
          </w:tcPr>
          <w:p>
            <w:pPr>
              <w:pStyle w:val="0"/>
            </w:pPr>
            <w:r>
              <w:rPr>
                <w:sz w:val="24"/>
              </w:rPr>
            </w:r>
          </w:p>
        </w:tc>
        <w:tc>
          <w:tcPr>
            <w:tcW w:w="3911" w:type="dxa"/>
            <w:vAlign w:val="center"/>
            <w:tcBorders>
              <w:top w:val="nil"/>
              <w:bottom w:val="nil"/>
              <w:right w:val="nil"/>
            </w:tcBorders>
          </w:tcPr>
          <w:p>
            <w:pPr>
              <w:pStyle w:val="0"/>
              <w:jc w:val="both"/>
            </w:pPr>
            <w:r>
              <w:rPr>
                <w:sz w:val="24"/>
              </w:rPr>
              <w:t xml:space="preserve">1) работающий гражданин Российской Федерации;</w:t>
            </w:r>
          </w:p>
        </w:tc>
        <w:tc>
          <w:tcPr>
            <w:tcW w:w="396" w:type="dxa"/>
            <w:vAlign w:val="center"/>
            <w:tcBorders>
              <w:top w:val="nil"/>
              <w:left w:val="nil"/>
              <w:bottom w:val="nil"/>
            </w:tcBorders>
          </w:tcPr>
          <w:p>
            <w:pPr>
              <w:pStyle w:val="0"/>
            </w:pPr>
            <w:r>
              <w:rPr>
                <w:sz w:val="24"/>
              </w:rPr>
            </w:r>
          </w:p>
        </w:tc>
        <w:tc>
          <w:tcPr>
            <w:tcW w:w="396" w:type="dxa"/>
            <w:vAlign w:val="center"/>
            <w:tcBorders>
              <w:top w:val="single" w:sz="4"/>
              <w:bottom w:val="single" w:sz="4"/>
            </w:tcBorders>
          </w:tcPr>
          <w:p>
            <w:pPr>
              <w:pStyle w:val="0"/>
            </w:pPr>
            <w:r>
              <w:rPr>
                <w:sz w:val="24"/>
              </w:rPr>
            </w:r>
          </w:p>
        </w:tc>
        <w:tc>
          <w:tcPr>
            <w:tcW w:w="3968" w:type="dxa"/>
            <w:vAlign w:val="center"/>
            <w:tcBorders>
              <w:top w:val="nil"/>
              <w:bottom w:val="nil"/>
              <w:right w:val="nil"/>
            </w:tcBorders>
          </w:tcPr>
          <w:p>
            <w:pPr>
              <w:pStyle w:val="0"/>
              <w:jc w:val="both"/>
            </w:pPr>
            <w:r>
              <w:rPr>
                <w:sz w:val="24"/>
              </w:rPr>
              <w:t xml:space="preserve">9) неработающее лицо без гражданства;</w:t>
            </w:r>
          </w:p>
        </w:tc>
      </w:tr>
      <w:tr>
        <w:tc>
          <w:tcPr>
            <w:tcW w:w="396" w:type="dxa"/>
            <w:tcBorders>
              <w:top w:val="single" w:sz="4"/>
              <w:bottom w:val="single" w:sz="4"/>
            </w:tcBorders>
          </w:tcPr>
          <w:p>
            <w:pPr>
              <w:pStyle w:val="0"/>
            </w:pPr>
            <w:r>
              <w:rPr>
                <w:sz w:val="24"/>
              </w:rPr>
            </w:r>
          </w:p>
        </w:tc>
        <w:tc>
          <w:tcPr>
            <w:tcW w:w="3911" w:type="dxa"/>
            <w:vAlign w:val="center"/>
            <w:tcBorders>
              <w:top w:val="nil"/>
              <w:bottom w:val="nil"/>
              <w:right w:val="nil"/>
            </w:tcBorders>
          </w:tcPr>
          <w:p>
            <w:pPr>
              <w:pStyle w:val="0"/>
              <w:jc w:val="both"/>
            </w:pPr>
            <w:r>
              <w:rPr>
                <w:sz w:val="24"/>
              </w:rPr>
              <w:t xml:space="preserve">2) работающий постоянно проживающий в Российской Федерации иностранный гражданин;</w:t>
            </w:r>
          </w:p>
        </w:tc>
        <w:tc>
          <w:tcPr>
            <w:tcW w:w="396" w:type="dxa"/>
            <w:vAlign w:val="center"/>
            <w:tcBorders>
              <w:top w:val="nil"/>
              <w:left w:val="nil"/>
              <w:bottom w:val="nil"/>
            </w:tcBorders>
          </w:tcPr>
          <w:p>
            <w:pPr>
              <w:pStyle w:val="0"/>
            </w:pPr>
            <w:r>
              <w:rPr>
                <w:sz w:val="24"/>
              </w:rPr>
            </w:r>
          </w:p>
        </w:tc>
        <w:tc>
          <w:tcPr>
            <w:tcW w:w="396" w:type="dxa"/>
            <w:vAlign w:val="center"/>
            <w:tcBorders>
              <w:top w:val="single" w:sz="4"/>
              <w:bottom w:val="single" w:sz="4"/>
            </w:tcBorders>
          </w:tcPr>
          <w:p>
            <w:pPr>
              <w:pStyle w:val="0"/>
            </w:pPr>
            <w:r>
              <w:rPr>
                <w:sz w:val="24"/>
              </w:rPr>
            </w:r>
          </w:p>
        </w:tc>
        <w:tc>
          <w:tcPr>
            <w:tcW w:w="3968" w:type="dxa"/>
            <w:vAlign w:val="center"/>
            <w:tcBorders>
              <w:top w:val="nil"/>
              <w:bottom w:val="nil"/>
              <w:right w:val="nil"/>
            </w:tcBorders>
          </w:tcPr>
          <w:p>
            <w:pPr>
              <w:pStyle w:val="0"/>
              <w:jc w:val="both"/>
            </w:pPr>
            <w:r>
              <w:rPr>
                <w:sz w:val="24"/>
              </w:rPr>
              <w:t xml:space="preserve">10) неработающее лицо, имеющее право на медицинскую помощь в соответствии с Федеральным </w:t>
            </w:r>
            <w:hyperlink w:history="0" r:id="rId269" w:tooltip="Федеральный закон от 19.02.1993 N 4528-1 (ред. от 23.07.2025) &quot;О беженцах&quot; {КонсультантПлюс}">
              <w:r>
                <w:rPr>
                  <w:sz w:val="24"/>
                  <w:color w:val="0000ff"/>
                </w:rPr>
                <w:t xml:space="preserve">законом</w:t>
              </w:r>
            </w:hyperlink>
            <w:r>
              <w:rPr>
                <w:sz w:val="24"/>
              </w:rPr>
              <w:t xml:space="preserve"> "О беженцах";</w:t>
            </w:r>
          </w:p>
        </w:tc>
      </w:tr>
      <w:tr>
        <w:tc>
          <w:tcPr>
            <w:tcW w:w="396" w:type="dxa"/>
            <w:tcBorders>
              <w:top w:val="single" w:sz="4"/>
              <w:bottom w:val="single" w:sz="4"/>
            </w:tcBorders>
          </w:tcPr>
          <w:p>
            <w:pPr>
              <w:pStyle w:val="0"/>
            </w:pPr>
            <w:r>
              <w:rPr>
                <w:sz w:val="24"/>
              </w:rPr>
            </w:r>
          </w:p>
        </w:tc>
        <w:tc>
          <w:tcPr>
            <w:tcW w:w="3911" w:type="dxa"/>
            <w:vAlign w:val="center"/>
            <w:tcBorders>
              <w:top w:val="nil"/>
              <w:bottom w:val="nil"/>
              <w:right w:val="nil"/>
            </w:tcBorders>
          </w:tcPr>
          <w:p>
            <w:pPr>
              <w:pStyle w:val="0"/>
              <w:jc w:val="both"/>
            </w:pPr>
            <w:r>
              <w:rPr>
                <w:sz w:val="24"/>
              </w:rPr>
              <w:t xml:space="preserve">3) работающий временно проживающий в Российской Федерации иностранный гражданин;</w:t>
            </w:r>
          </w:p>
        </w:tc>
        <w:tc>
          <w:tcPr>
            <w:tcW w:w="396" w:type="dxa"/>
            <w:vAlign w:val="center"/>
            <w:tcBorders>
              <w:top w:val="nil"/>
              <w:left w:val="nil"/>
              <w:bottom w:val="nil"/>
            </w:tcBorders>
          </w:tcPr>
          <w:p>
            <w:pPr>
              <w:pStyle w:val="0"/>
            </w:pPr>
            <w:r>
              <w:rPr>
                <w:sz w:val="24"/>
              </w:rPr>
            </w:r>
          </w:p>
        </w:tc>
        <w:tc>
          <w:tcPr>
            <w:tcW w:w="396" w:type="dxa"/>
            <w:vAlign w:val="center"/>
            <w:tcBorders>
              <w:top w:val="single" w:sz="4"/>
              <w:bottom w:val="single" w:sz="4"/>
            </w:tcBorders>
          </w:tcPr>
          <w:p>
            <w:pPr>
              <w:pStyle w:val="0"/>
            </w:pPr>
            <w:r>
              <w:rPr>
                <w:sz w:val="24"/>
              </w:rPr>
            </w:r>
          </w:p>
        </w:tc>
        <w:tc>
          <w:tcPr>
            <w:tcW w:w="3968" w:type="dxa"/>
            <w:vAlign w:val="center"/>
            <w:tcBorders>
              <w:top w:val="nil"/>
              <w:bottom w:val="nil"/>
              <w:right w:val="nil"/>
            </w:tcBorders>
          </w:tcPr>
          <w:p>
            <w:pPr>
              <w:pStyle w:val="0"/>
              <w:jc w:val="both"/>
            </w:pPr>
            <w:r>
              <w:rPr>
                <w:sz w:val="24"/>
              </w:rPr>
              <w:t xml:space="preserve">11) временно пребывающий на территории Российской Федерации в соответствии с </w:t>
            </w:r>
            <w:hyperlink w:history="0" r:id="rId270" w:tooltip="&quot;Договор о Евразийском экономическом союзе&quot; (Подписан в г. Астане 29.05.2014) (ред. от 25.05.2023) (с изм. и доп., вступ. в силу с 24.06.2024) {КонсультантПлюс}">
              <w:r>
                <w:rPr>
                  <w:sz w:val="24"/>
                  <w:color w:val="0000ff"/>
                </w:rPr>
                <w:t xml:space="preserve">договором</w:t>
              </w:r>
            </w:hyperlink>
            <w:r>
              <w:rPr>
                <w:sz w:val="24"/>
              </w:rPr>
              <w:t xml:space="preserve"> о Евразийском экономическом союзе, подписанным в г. Астане 29 мая 2014 г. (далее - договор о ЕАЭС) трудящийся иностранный гражданин государств - членов ЕАЭС;</w:t>
            </w:r>
          </w:p>
        </w:tc>
      </w:tr>
      <w:tr>
        <w:tc>
          <w:tcPr>
            <w:tcW w:w="396" w:type="dxa"/>
            <w:tcBorders>
              <w:top w:val="single" w:sz="4"/>
              <w:bottom w:val="single" w:sz="4"/>
            </w:tcBorders>
          </w:tcPr>
          <w:p>
            <w:pPr>
              <w:pStyle w:val="0"/>
            </w:pPr>
            <w:r>
              <w:rPr>
                <w:sz w:val="24"/>
              </w:rPr>
            </w:r>
          </w:p>
        </w:tc>
        <w:tc>
          <w:tcPr>
            <w:tcW w:w="3911" w:type="dxa"/>
            <w:vAlign w:val="center"/>
            <w:tcBorders>
              <w:top w:val="nil"/>
              <w:bottom w:val="nil"/>
              <w:right w:val="nil"/>
            </w:tcBorders>
          </w:tcPr>
          <w:p>
            <w:pPr>
              <w:pStyle w:val="0"/>
              <w:jc w:val="both"/>
            </w:pPr>
            <w:r>
              <w:rPr>
                <w:sz w:val="24"/>
              </w:rPr>
              <w:t xml:space="preserve">4) работающее лицо без гражданства;</w:t>
            </w:r>
          </w:p>
        </w:tc>
        <w:tc>
          <w:tcPr>
            <w:tcW w:w="396" w:type="dxa"/>
            <w:vAlign w:val="center"/>
            <w:tcBorders>
              <w:top w:val="nil"/>
              <w:left w:val="nil"/>
              <w:bottom w:val="nil"/>
            </w:tcBorders>
          </w:tcPr>
          <w:p>
            <w:pPr>
              <w:pStyle w:val="0"/>
            </w:pPr>
            <w:r>
              <w:rPr>
                <w:sz w:val="24"/>
              </w:rPr>
            </w:r>
          </w:p>
        </w:tc>
        <w:tc>
          <w:tcPr>
            <w:tcW w:w="396" w:type="dxa"/>
            <w:vAlign w:val="center"/>
            <w:tcBorders>
              <w:top w:val="single" w:sz="4"/>
              <w:bottom w:val="single" w:sz="4"/>
            </w:tcBorders>
          </w:tcPr>
          <w:p>
            <w:pPr>
              <w:pStyle w:val="0"/>
            </w:pPr>
            <w:r>
              <w:rPr>
                <w:sz w:val="24"/>
              </w:rPr>
            </w:r>
          </w:p>
        </w:tc>
        <w:tc>
          <w:tcPr>
            <w:tcW w:w="3968" w:type="dxa"/>
            <w:vAlign w:val="center"/>
            <w:tcBorders>
              <w:top w:val="nil"/>
              <w:bottom w:val="nil"/>
              <w:right w:val="nil"/>
            </w:tcBorders>
          </w:tcPr>
          <w:p>
            <w:pPr>
              <w:pStyle w:val="0"/>
              <w:jc w:val="both"/>
            </w:pPr>
            <w:r>
              <w:rPr>
                <w:sz w:val="24"/>
              </w:rPr>
              <w:t xml:space="preserve">12) член Коллегии Евразийской экономической комиссии (далее - Комиссия);</w:t>
            </w:r>
          </w:p>
        </w:tc>
      </w:tr>
      <w:tr>
        <w:tc>
          <w:tcPr>
            <w:tcW w:w="396" w:type="dxa"/>
            <w:tcBorders>
              <w:top w:val="single" w:sz="4"/>
              <w:bottom w:val="single" w:sz="4"/>
            </w:tcBorders>
          </w:tcPr>
          <w:p>
            <w:pPr>
              <w:pStyle w:val="0"/>
            </w:pPr>
            <w:r>
              <w:rPr>
                <w:sz w:val="24"/>
              </w:rPr>
            </w:r>
          </w:p>
        </w:tc>
        <w:tc>
          <w:tcPr>
            <w:tcW w:w="3911" w:type="dxa"/>
            <w:vAlign w:val="center"/>
            <w:tcBorders>
              <w:top w:val="nil"/>
              <w:bottom w:val="nil"/>
              <w:right w:val="nil"/>
            </w:tcBorders>
          </w:tcPr>
          <w:p>
            <w:pPr>
              <w:pStyle w:val="0"/>
              <w:jc w:val="both"/>
            </w:pPr>
            <w:r>
              <w:rPr>
                <w:sz w:val="24"/>
              </w:rPr>
              <w:t xml:space="preserve">5) работающее лицо, имеющее право на медицинскую помощь в соответствии с Федеральным </w:t>
            </w:r>
            <w:hyperlink w:history="0" r:id="rId271" w:tooltip="Федеральный закон от 19.02.1993 N 4528-1 (ред. от 23.07.2025) &quot;О беженцах&quot; {КонсультантПлюс}">
              <w:r>
                <w:rPr>
                  <w:sz w:val="24"/>
                  <w:color w:val="0000ff"/>
                </w:rPr>
                <w:t xml:space="preserve">законом</w:t>
              </w:r>
            </w:hyperlink>
            <w:r>
              <w:rPr>
                <w:sz w:val="24"/>
              </w:rPr>
              <w:t xml:space="preserve"> от 19 февраля 1993 г. N 4528-1 "О беженцах" (далее - Федеральный закон "О беженцах");</w:t>
            </w:r>
          </w:p>
        </w:tc>
        <w:tc>
          <w:tcPr>
            <w:tcW w:w="396" w:type="dxa"/>
            <w:vAlign w:val="center"/>
            <w:tcBorders>
              <w:top w:val="nil"/>
              <w:left w:val="nil"/>
              <w:bottom w:val="nil"/>
            </w:tcBorders>
          </w:tcPr>
          <w:p>
            <w:pPr>
              <w:pStyle w:val="0"/>
            </w:pPr>
            <w:r>
              <w:rPr>
                <w:sz w:val="24"/>
              </w:rPr>
            </w:r>
          </w:p>
        </w:tc>
        <w:tc>
          <w:tcPr>
            <w:tcW w:w="396" w:type="dxa"/>
            <w:vAlign w:val="center"/>
            <w:tcBorders>
              <w:top w:val="single" w:sz="4"/>
              <w:bottom w:val="single" w:sz="4"/>
            </w:tcBorders>
          </w:tcPr>
          <w:p>
            <w:pPr>
              <w:pStyle w:val="0"/>
            </w:pPr>
            <w:r>
              <w:rPr>
                <w:sz w:val="24"/>
              </w:rPr>
            </w:r>
          </w:p>
        </w:tc>
        <w:tc>
          <w:tcPr>
            <w:tcW w:w="3968" w:type="dxa"/>
            <w:vAlign w:val="center"/>
            <w:tcBorders>
              <w:top w:val="nil"/>
              <w:bottom w:val="nil"/>
              <w:right w:val="nil"/>
            </w:tcBorders>
          </w:tcPr>
          <w:p>
            <w:pPr>
              <w:pStyle w:val="0"/>
              <w:jc w:val="both"/>
            </w:pPr>
            <w:r>
              <w:rPr>
                <w:sz w:val="24"/>
              </w:rPr>
              <w:t xml:space="preserve">13) должностное лицо Комиссии;</w:t>
            </w:r>
          </w:p>
        </w:tc>
      </w:tr>
      <w:tr>
        <w:tc>
          <w:tcPr>
            <w:tcW w:w="396" w:type="dxa"/>
            <w:tcBorders>
              <w:top w:val="single" w:sz="4"/>
              <w:bottom w:val="single" w:sz="4"/>
            </w:tcBorders>
          </w:tcPr>
          <w:p>
            <w:pPr>
              <w:pStyle w:val="0"/>
            </w:pPr>
            <w:r>
              <w:rPr>
                <w:sz w:val="24"/>
              </w:rPr>
            </w:r>
          </w:p>
        </w:tc>
        <w:tc>
          <w:tcPr>
            <w:tcW w:w="3911" w:type="dxa"/>
            <w:vAlign w:val="center"/>
            <w:tcBorders>
              <w:top w:val="nil"/>
              <w:bottom w:val="nil"/>
              <w:right w:val="nil"/>
            </w:tcBorders>
          </w:tcPr>
          <w:p>
            <w:pPr>
              <w:pStyle w:val="0"/>
              <w:jc w:val="both"/>
            </w:pPr>
            <w:r>
              <w:rPr>
                <w:sz w:val="24"/>
              </w:rPr>
              <w:t xml:space="preserve">6) неработающий гражданин Российской Федерации;</w:t>
            </w:r>
          </w:p>
        </w:tc>
        <w:tc>
          <w:tcPr>
            <w:tcW w:w="396" w:type="dxa"/>
            <w:vAlign w:val="center"/>
            <w:tcBorders>
              <w:top w:val="nil"/>
              <w:left w:val="nil"/>
              <w:bottom w:val="nil"/>
            </w:tcBorders>
          </w:tcPr>
          <w:p>
            <w:pPr>
              <w:pStyle w:val="0"/>
            </w:pPr>
            <w:r>
              <w:rPr>
                <w:sz w:val="24"/>
              </w:rPr>
            </w:r>
          </w:p>
        </w:tc>
        <w:tc>
          <w:tcPr>
            <w:tcW w:w="396" w:type="dxa"/>
            <w:vAlign w:val="center"/>
            <w:tcBorders>
              <w:top w:val="single" w:sz="4"/>
              <w:bottom w:val="single" w:sz="4"/>
            </w:tcBorders>
          </w:tcPr>
          <w:p>
            <w:pPr>
              <w:pStyle w:val="0"/>
            </w:pPr>
            <w:r>
              <w:rPr>
                <w:sz w:val="24"/>
              </w:rPr>
            </w:r>
          </w:p>
        </w:tc>
        <w:tc>
          <w:tcPr>
            <w:tcW w:w="3968" w:type="dxa"/>
            <w:vAlign w:val="center"/>
            <w:tcBorders>
              <w:top w:val="nil"/>
              <w:bottom w:val="nil"/>
              <w:right w:val="nil"/>
            </w:tcBorders>
          </w:tcPr>
          <w:p>
            <w:pPr>
              <w:pStyle w:val="0"/>
              <w:jc w:val="both"/>
            </w:pPr>
            <w:r>
              <w:rPr>
                <w:sz w:val="24"/>
              </w:rPr>
              <w:t xml:space="preserve">14) сотрудник органа ЕАЭС, находящийся на территории Российской Федерации.</w:t>
            </w:r>
          </w:p>
        </w:tc>
      </w:tr>
      <w:tr>
        <w:tc>
          <w:tcPr>
            <w:tcW w:w="396" w:type="dxa"/>
            <w:tcBorders>
              <w:top w:val="single" w:sz="4"/>
              <w:bottom w:val="single" w:sz="4"/>
            </w:tcBorders>
          </w:tcPr>
          <w:p>
            <w:pPr>
              <w:pStyle w:val="0"/>
            </w:pPr>
            <w:r>
              <w:rPr>
                <w:sz w:val="24"/>
              </w:rPr>
            </w:r>
          </w:p>
        </w:tc>
        <w:tc>
          <w:tcPr>
            <w:tcW w:w="3911" w:type="dxa"/>
            <w:vAlign w:val="center"/>
            <w:tcBorders>
              <w:top w:val="nil"/>
              <w:bottom w:val="nil"/>
              <w:right w:val="nil"/>
            </w:tcBorders>
          </w:tcPr>
          <w:p>
            <w:pPr>
              <w:pStyle w:val="0"/>
              <w:jc w:val="both"/>
            </w:pPr>
            <w:r>
              <w:rPr>
                <w:sz w:val="24"/>
              </w:rPr>
              <w:t xml:space="preserve">7) неработающий постоянно проживающий в Российской Федерации иностранный гражданин;</w:t>
            </w:r>
          </w:p>
        </w:tc>
        <w:tc>
          <w:tcPr>
            <w:tcW w:w="396" w:type="dxa"/>
            <w:vAlign w:val="center"/>
            <w:tcBorders>
              <w:top w:val="nil"/>
              <w:left w:val="nil"/>
              <w:bottom w:val="nil"/>
            </w:tcBorders>
          </w:tcPr>
          <w:p>
            <w:pPr>
              <w:pStyle w:val="0"/>
            </w:pPr>
            <w:r>
              <w:rPr>
                <w:sz w:val="24"/>
              </w:rPr>
            </w:r>
          </w:p>
        </w:tc>
        <w:tc>
          <w:tcPr>
            <w:tcW w:w="396" w:type="dxa"/>
            <w:vAlign w:val="center"/>
            <w:tcBorders>
              <w:top w:val="single" w:sz="4"/>
              <w:bottom w:val="single" w:sz="4"/>
            </w:tcBorders>
          </w:tcPr>
          <w:p>
            <w:pPr>
              <w:pStyle w:val="0"/>
            </w:pPr>
            <w:r>
              <w:rPr>
                <w:sz w:val="24"/>
              </w:rPr>
            </w:r>
          </w:p>
        </w:tc>
        <w:tc>
          <w:tcPr>
            <w:tcW w:w="3968" w:type="dxa"/>
            <w:vAlign w:val="center"/>
            <w:tcBorders>
              <w:top w:val="nil"/>
              <w:bottom w:val="nil"/>
              <w:right w:val="nil"/>
            </w:tcBorders>
          </w:tcPr>
          <w:p>
            <w:pPr>
              <w:pStyle w:val="0"/>
              <w:jc w:val="both"/>
            </w:pPr>
            <w:r>
              <w:rPr>
                <w:sz w:val="24"/>
              </w:rPr>
              <w:t xml:space="preserve">15) Гражданин Российской Федерации, постоянно проживающий на территории Республики Абхазия;</w:t>
            </w:r>
          </w:p>
        </w:tc>
      </w:tr>
      <w:tr>
        <w:tc>
          <w:tcPr>
            <w:tcW w:w="396" w:type="dxa"/>
            <w:tcBorders>
              <w:top w:val="single" w:sz="4"/>
              <w:bottom w:val="single" w:sz="4"/>
            </w:tcBorders>
          </w:tcPr>
          <w:p>
            <w:pPr>
              <w:pStyle w:val="0"/>
            </w:pPr>
            <w:r>
              <w:rPr>
                <w:sz w:val="24"/>
              </w:rPr>
            </w:r>
          </w:p>
        </w:tc>
        <w:tc>
          <w:tcPr>
            <w:tcW w:w="3911" w:type="dxa"/>
            <w:vAlign w:val="center"/>
            <w:tcBorders>
              <w:top w:val="nil"/>
              <w:bottom w:val="nil"/>
              <w:right w:val="nil"/>
            </w:tcBorders>
          </w:tcPr>
          <w:p>
            <w:pPr>
              <w:pStyle w:val="0"/>
              <w:jc w:val="both"/>
            </w:pPr>
            <w:r>
              <w:rPr>
                <w:sz w:val="24"/>
              </w:rPr>
              <w:t xml:space="preserve">8) неработающий временно проживающий в Российской Федерации иностранный гражданин;</w:t>
            </w:r>
          </w:p>
        </w:tc>
        <w:tc>
          <w:tcPr>
            <w:tcW w:w="396" w:type="dxa"/>
            <w:vAlign w:val="center"/>
            <w:tcBorders>
              <w:top w:val="nil"/>
              <w:left w:val="nil"/>
              <w:bottom w:val="nil"/>
            </w:tcBorders>
          </w:tcPr>
          <w:p>
            <w:pPr>
              <w:pStyle w:val="0"/>
            </w:pPr>
            <w:r>
              <w:rPr>
                <w:sz w:val="24"/>
              </w:rPr>
            </w:r>
          </w:p>
        </w:tc>
        <w:tc>
          <w:tcPr>
            <w:tcW w:w="396" w:type="dxa"/>
            <w:vAlign w:val="center"/>
            <w:tcBorders>
              <w:top w:val="single" w:sz="4"/>
              <w:bottom w:val="single" w:sz="4"/>
            </w:tcBorders>
          </w:tcPr>
          <w:p>
            <w:pPr>
              <w:pStyle w:val="0"/>
            </w:pPr>
            <w:r>
              <w:rPr>
                <w:sz w:val="24"/>
              </w:rPr>
            </w:r>
          </w:p>
        </w:tc>
        <w:tc>
          <w:tcPr>
            <w:tcW w:w="3968" w:type="dxa"/>
            <w:vAlign w:val="center"/>
            <w:tcBorders>
              <w:top w:val="nil"/>
              <w:bottom w:val="nil"/>
              <w:right w:val="nil"/>
            </w:tcBorders>
          </w:tcPr>
          <w:p>
            <w:pPr>
              <w:pStyle w:val="0"/>
              <w:jc w:val="both"/>
            </w:pPr>
            <w:r>
              <w:rPr>
                <w:sz w:val="24"/>
              </w:rPr>
              <w:t xml:space="preserve">16) Гражданин Российской Федерации, постоянно проживающий на территории Республики Южная Осетия.</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377"/>
        <w:gridCol w:w="6694"/>
      </w:tblGrid>
      <w:tr>
        <w:tc>
          <w:tcPr>
            <w:gridSpan w:val="2"/>
            <w:tcW w:w="9071" w:type="dxa"/>
            <w:tcBorders>
              <w:top w:val="nil"/>
              <w:left w:val="nil"/>
              <w:bottom w:val="nil"/>
              <w:right w:val="nil"/>
            </w:tcBorders>
          </w:tcPr>
          <w:p>
            <w:pPr>
              <w:pStyle w:val="0"/>
              <w:jc w:val="both"/>
            </w:pPr>
            <w:r>
              <w:rPr>
                <w:sz w:val="24"/>
              </w:rPr>
              <w:t xml:space="preserve">Не являюсь временно пребывающим высококвалифицированным специалистом и неработающим членом семьи высококвалифицированного специалиста в соответствии с Федеральным </w:t>
            </w:r>
            <w:hyperlink w:history="0" r:id="rId272" w:tooltip="Федеральный закон от 25.07.2002 N 115-ФЗ (ред. от 04.11.2025) &quot;О правовом положении иностранных граждан в Российской Федерации&quot; {КонсультантПлюс}">
              <w:r>
                <w:rPr>
                  <w:sz w:val="24"/>
                  <w:color w:val="0000ff"/>
                </w:rPr>
                <w:t xml:space="preserve">законом</w:t>
              </w:r>
            </w:hyperlink>
            <w:r>
              <w:rPr>
                <w:sz w:val="24"/>
              </w:rPr>
              <w:t xml:space="preserve"> от 25.07.2002 N 115-ФЗ "О правовом положении иностранных граждан в Российской Федерации" и не являюсь военнослужащим и приравненным к ним в организации оказания медицинской</w:t>
            </w:r>
          </w:p>
        </w:tc>
      </w:tr>
      <w:tr>
        <w:tc>
          <w:tcPr>
            <w:tcW w:w="2377" w:type="dxa"/>
            <w:tcBorders>
              <w:top w:val="nil"/>
              <w:left w:val="nil"/>
              <w:bottom w:val="nil"/>
              <w:right w:val="nil"/>
            </w:tcBorders>
          </w:tcPr>
          <w:p>
            <w:pPr>
              <w:pStyle w:val="0"/>
              <w:jc w:val="both"/>
            </w:pPr>
            <w:r>
              <w:rPr>
                <w:sz w:val="24"/>
              </w:rPr>
              <w:t xml:space="preserve">помощи лицом </w:t>
            </w:r>
            <w:hyperlink w:history="0" w:anchor="P1920" w:tooltip="&lt;3&gt; Поле обязательное для заполнения.">
              <w:r>
                <w:rPr>
                  <w:sz w:val="24"/>
                  <w:color w:val="0000ff"/>
                </w:rPr>
                <w:t xml:space="preserve">&lt;3&gt;</w:t>
              </w:r>
            </w:hyperlink>
          </w:p>
        </w:tc>
        <w:tc>
          <w:tcPr>
            <w:tcW w:w="6694" w:type="dxa"/>
            <w:vAlign w:val="bottom"/>
            <w:tcBorders>
              <w:top w:val="nil"/>
              <w:left w:val="nil"/>
              <w:bottom w:val="nil"/>
              <w:right w:val="nil"/>
            </w:tcBorders>
          </w:tcPr>
          <w:p>
            <w:pPr>
              <w:pStyle w:val="0"/>
              <w:jc w:val="center"/>
            </w:pPr>
            <w:r>
              <w:drawing>
                <wp:inline distT="0" distB="0" distL="0" distR="0">
                  <wp:extent cx="1403985" cy="1536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3">
                            <a:extLst>
                              <a:ext uri="{28A0092B-C50C-407E-A947-70E740481C1C}">
                                <a14:useLocalDpi xmlns:a14="http://schemas.microsoft.com/office/drawing/2010/main" val="0"/>
                              </a:ext>
                            </a:extLst>
                          </a:blip>
                          <a:srcRect/>
                          <a:stretch>
                            <a:fillRect/>
                          </a:stretch>
                        </pic:blipFill>
                        <pic:spPr bwMode="auto">
                          <a:xfrm>
                            <a:off x="0" y="0"/>
                            <a:ext cx="1403985" cy="153670"/>
                          </a:xfrm>
                          <a:prstGeom prst="rect">
                            <a:avLst/>
                          </a:prstGeom>
                          <a:noFill/>
                          <a:ln>
                            <a:noFill/>
                          </a:ln>
                        </pic:spPr>
                      </pic:pic>
                    </a:graphicData>
                  </a:graphic>
                </wp:inline>
              </w:drawing>
            </w:r>
          </w:p>
        </w:tc>
      </w:tr>
      <w:tr>
        <w:tc>
          <w:tcPr>
            <w:tcW w:w="2377" w:type="dxa"/>
            <w:tcBorders>
              <w:top w:val="nil"/>
              <w:left w:val="nil"/>
              <w:bottom w:val="nil"/>
              <w:right w:val="nil"/>
            </w:tcBorders>
          </w:tcPr>
          <w:p>
            <w:pPr>
              <w:pStyle w:val="0"/>
            </w:pPr>
            <w:r>
              <w:rPr>
                <w:sz w:val="24"/>
              </w:rPr>
            </w:r>
          </w:p>
        </w:tc>
        <w:tc>
          <w:tcPr>
            <w:tcW w:w="6694" w:type="dxa"/>
            <w:tcBorders>
              <w:top w:val="nil"/>
              <w:left w:val="nil"/>
              <w:bottom w:val="nil"/>
              <w:right w:val="nil"/>
            </w:tcBorders>
          </w:tcPr>
          <w:p>
            <w:pPr>
              <w:pStyle w:val="0"/>
              <w:jc w:val="center"/>
            </w:pPr>
            <w:r>
              <w:rPr>
                <w:sz w:val="24"/>
              </w:rPr>
              <w:t xml:space="preserve">(подпись застрахованного лица или его представителя)</w:t>
            </w:r>
          </w:p>
        </w:tc>
      </w:tr>
    </w:tbl>
    <w:p>
      <w:pPr>
        <w:pStyle w:val="0"/>
        <w:jc w:val="both"/>
      </w:pPr>
      <w:r>
        <w:rPr>
          <w:sz w:val="24"/>
        </w:rPr>
      </w:r>
    </w:p>
    <w:p>
      <w:pPr>
        <w:pStyle w:val="1"/>
        <w:jc w:val="both"/>
      </w:pPr>
      <w:r>
        <w:rPr>
          <w:sz w:val="20"/>
        </w:rPr>
        <w:t xml:space="preserve">1.6 Дата рождения: ___________________ 1.7 Место рождения: ________________</w:t>
      </w:r>
    </w:p>
    <w:p>
      <w:pPr>
        <w:pStyle w:val="1"/>
        <w:jc w:val="both"/>
      </w:pPr>
      <w:r>
        <w:rPr>
          <w:sz w:val="20"/>
        </w:rPr>
        <w:t xml:space="preserve">                   (число, месяц, год)                       (указывается</w:t>
      </w:r>
    </w:p>
    <w:p>
      <w:pPr>
        <w:pStyle w:val="1"/>
        <w:jc w:val="both"/>
      </w:pPr>
      <w:r>
        <w:rPr>
          <w:sz w:val="20"/>
        </w:rPr>
        <w:t xml:space="preserve">___________________________________________________________________________</w:t>
      </w:r>
    </w:p>
    <w:p>
      <w:pPr>
        <w:pStyle w:val="1"/>
        <w:jc w:val="both"/>
      </w:pPr>
      <w:r>
        <w:rPr>
          <w:sz w:val="20"/>
        </w:rPr>
        <w:t xml:space="preserve">   в точном соответствии с записью в документе, удостоверяющем личность)</w:t>
      </w:r>
    </w:p>
    <w:p>
      <w:pPr>
        <w:pStyle w:val="1"/>
        <w:jc w:val="both"/>
      </w:pPr>
      <w:r>
        <w:rPr>
          <w:sz w:val="20"/>
        </w:rPr>
        <w:t xml:space="preserve">1.8 Вид  документа,  удостоверяющего  личность,  или  паспорт  иностранного</w:t>
      </w:r>
    </w:p>
    <w:p>
      <w:pPr>
        <w:pStyle w:val="1"/>
        <w:jc w:val="both"/>
      </w:pPr>
      <w:r>
        <w:rPr>
          <w:sz w:val="20"/>
        </w:rPr>
        <w:t xml:space="preserve">    гражданина,  либо  иной  документ,  установленный  федеральным  законом</w:t>
      </w:r>
    </w:p>
    <w:p>
      <w:pPr>
        <w:pStyle w:val="1"/>
        <w:jc w:val="both"/>
      </w:pPr>
      <w:r>
        <w:rPr>
          <w:sz w:val="20"/>
        </w:rPr>
        <w:t xml:space="preserve">    или  признаваемый  в  соответствии с международным договором Российской</w:t>
      </w:r>
    </w:p>
    <w:p>
      <w:pPr>
        <w:pStyle w:val="1"/>
        <w:jc w:val="both"/>
      </w:pPr>
      <w:r>
        <w:rPr>
          <w:sz w:val="20"/>
        </w:rPr>
        <w:t xml:space="preserve">    Федерации  в  качестве документа, удостоверяющего личность иностранного</w:t>
      </w:r>
    </w:p>
    <w:p>
      <w:pPr>
        <w:pStyle w:val="1"/>
        <w:jc w:val="both"/>
      </w:pPr>
      <w:r>
        <w:rPr>
          <w:sz w:val="20"/>
        </w:rPr>
        <w:t xml:space="preserve">    гражданина ____________________________________________________________</w:t>
      </w:r>
    </w:p>
    <w:p>
      <w:pPr>
        <w:pStyle w:val="1"/>
        <w:jc w:val="both"/>
      </w:pPr>
      <w:r>
        <w:rPr>
          <w:sz w:val="20"/>
        </w:rPr>
        <w:t xml:space="preserve">1.9 Серия ___________ Номер ______________ 1.10 Дата выдачи _______________</w:t>
      </w:r>
    </w:p>
    <w:p>
      <w:pPr>
        <w:pStyle w:val="1"/>
        <w:jc w:val="both"/>
      </w:pPr>
      <w:r>
        <w:rPr>
          <w:sz w:val="20"/>
        </w:rPr>
        <w:t xml:space="preserve">    Кем выдан _____________________________________________________________</w:t>
      </w:r>
    </w:p>
    <w:p>
      <w:pPr>
        <w:pStyle w:val="1"/>
        <w:jc w:val="both"/>
      </w:pPr>
      <w:r>
        <w:rPr>
          <w:sz w:val="20"/>
        </w:rPr>
        <w:t xml:space="preserve">    _______________________________________________________________________</w:t>
      </w:r>
    </w:p>
    <w:p>
      <w:pPr>
        <w:pStyle w:val="1"/>
        <w:jc w:val="both"/>
      </w:pPr>
      <w:r>
        <w:rPr>
          <w:sz w:val="20"/>
        </w:rPr>
        <w:t xml:space="preserve">1.11 Гражданство: _________________________________________________________</w:t>
      </w:r>
    </w:p>
    <w:p>
      <w:pPr>
        <w:pStyle w:val="1"/>
        <w:jc w:val="both"/>
      </w:pPr>
      <w:r>
        <w:rPr>
          <w:sz w:val="20"/>
        </w:rPr>
        <w:t xml:space="preserve">                        (название государства; лицо без гражданства)</w:t>
      </w:r>
    </w:p>
    <w:p>
      <w:pPr>
        <w:pStyle w:val="1"/>
        <w:jc w:val="both"/>
      </w:pPr>
      <w:r>
        <w:rPr>
          <w:sz w:val="20"/>
        </w:rPr>
        <w:t xml:space="preserve">1.12 Адрес регистрации по месту жительства в Российской Федерации </w:t>
      </w:r>
      <w:hyperlink w:history="0" w:anchor="P1921" w:tooltip="&lt;4&gt; Указывается адрес места постоянной регистрации застрахованного.">
        <w:r>
          <w:rPr>
            <w:sz w:val="20"/>
            <w:color w:val="0000ff"/>
          </w:rPr>
          <w:t xml:space="preserve">&lt;4&gt;</w:t>
        </w:r>
      </w:hyperlink>
      <w:r>
        <w:rPr>
          <w:sz w:val="20"/>
        </w:rPr>
        <w:t xml:space="preserve">:</w:t>
      </w:r>
    </w:p>
    <w:p>
      <w:pPr>
        <w:pStyle w:val="1"/>
        <w:jc w:val="both"/>
      </w:pPr>
      <w:r>
        <w:rPr>
          <w:sz w:val="20"/>
        </w:rPr>
        <w:t xml:space="preserve">                          ┌─┬─┬─┬─┬─┬─┐</w:t>
      </w:r>
    </w:p>
    <w:p>
      <w:pPr>
        <w:pStyle w:val="1"/>
        <w:jc w:val="both"/>
      </w:pPr>
      <w:r>
        <w:rPr>
          <w:sz w:val="20"/>
        </w:rPr>
        <w:t xml:space="preserve">     а)   почтовый индекс │ │ │ │ │ │ │ б) субъект Российской</w:t>
      </w:r>
    </w:p>
    <w:p>
      <w:pPr>
        <w:pStyle w:val="1"/>
        <w:jc w:val="both"/>
      </w:pPr>
      <w:r>
        <w:rPr>
          <w:sz w:val="20"/>
        </w:rPr>
        <w:t xml:space="preserve">                          └─┴─┴─┴─┴─┴─┘    Федерации ______________________</w:t>
      </w:r>
    </w:p>
    <w:p>
      <w:pPr>
        <w:pStyle w:val="1"/>
        <w:jc w:val="both"/>
      </w:pPr>
      <w:r>
        <w:rPr>
          <w:sz w:val="20"/>
        </w:rPr>
        <w:t xml:space="preserve">                                                       (республика, край,</w:t>
      </w:r>
    </w:p>
    <w:p>
      <w:pPr>
        <w:pStyle w:val="1"/>
        <w:jc w:val="both"/>
      </w:pPr>
      <w:r>
        <w:rPr>
          <w:sz w:val="20"/>
        </w:rPr>
        <w:t xml:space="preserve">                                                         область, округ)</w:t>
      </w:r>
    </w:p>
    <w:p>
      <w:pPr>
        <w:pStyle w:val="1"/>
        <w:jc w:val="both"/>
      </w:pPr>
      <w:r>
        <w:rPr>
          <w:sz w:val="20"/>
        </w:rPr>
        <w:t xml:space="preserve">     в)   район _________________________  г) город _______________________</w:t>
      </w:r>
    </w:p>
    <w:p>
      <w:pPr>
        <w:pStyle w:val="1"/>
        <w:jc w:val="both"/>
      </w:pPr>
      <w:r>
        <w:rPr>
          <w:sz w:val="20"/>
        </w:rPr>
        <w:t xml:space="preserve">     д)   населенный пункт ______________  е) улица _______________________</w:t>
      </w:r>
    </w:p>
    <w:p>
      <w:pPr>
        <w:pStyle w:val="1"/>
        <w:jc w:val="both"/>
      </w:pPr>
      <w:r>
        <w:rPr>
          <w:sz w:val="20"/>
        </w:rPr>
        <w:t xml:space="preserve">                           (село, поселок            (проспект, переулок</w:t>
      </w:r>
    </w:p>
    <w:p>
      <w:pPr>
        <w:pStyle w:val="1"/>
        <w:jc w:val="both"/>
      </w:pPr>
      <w:r>
        <w:rPr>
          <w:sz w:val="20"/>
        </w:rPr>
        <w:t xml:space="preserve">                              и другие)                    и другие)</w:t>
      </w:r>
    </w:p>
    <w:p>
      <w:pPr>
        <w:pStyle w:val="1"/>
        <w:jc w:val="both"/>
      </w:pPr>
      <w:r>
        <w:rPr>
          <w:sz w:val="20"/>
        </w:rPr>
        <w:t xml:space="preserve">     ж)   N дома (владения) __ з) корпус (строение) _ и) квартира (ком.) __</w:t>
      </w:r>
    </w:p>
    <w:p>
      <w:pPr>
        <w:pStyle w:val="1"/>
        <w:jc w:val="both"/>
      </w:pPr>
      <w:r>
        <w:rPr>
          <w:sz w:val="20"/>
        </w:rPr>
        <w:t xml:space="preserve">     к)   дата регистрации по месту жительства ____________________________</w:t>
      </w:r>
    </w:p>
    <w:p>
      <w:pPr>
        <w:pStyle w:val="1"/>
        <w:jc w:val="both"/>
      </w:pPr>
      <w:r>
        <w:rPr>
          <w:sz w:val="20"/>
        </w:rPr>
        <w:t xml:space="preserve">     ┌─┐</w:t>
      </w:r>
    </w:p>
    <w:p>
      <w:pPr>
        <w:pStyle w:val="1"/>
        <w:jc w:val="both"/>
      </w:pPr>
      <w:r>
        <w:rPr>
          <w:sz w:val="20"/>
        </w:rPr>
        <w:t xml:space="preserve">     │ │  лицо без определенного места жительства </w:t>
      </w:r>
      <w:hyperlink w:history="0" w:anchor="P1922" w:tooltip="&lt;5&gt; Отмечается знаком &quot;V&quot;.">
        <w:r>
          <w:rPr>
            <w:sz w:val="20"/>
            <w:color w:val="0000ff"/>
          </w:rPr>
          <w:t xml:space="preserve">&lt;5&gt;</w:t>
        </w:r>
      </w:hyperlink>
    </w:p>
    <w:p>
      <w:pPr>
        <w:pStyle w:val="1"/>
        <w:jc w:val="both"/>
      </w:pPr>
      <w:r>
        <w:rPr>
          <w:sz w:val="20"/>
        </w:rPr>
        <w:t xml:space="preserve">     └─┘</w:t>
      </w:r>
    </w:p>
    <w:p>
      <w:pPr>
        <w:pStyle w:val="1"/>
        <w:jc w:val="both"/>
      </w:pPr>
      <w:r>
        <w:rPr>
          <w:sz w:val="20"/>
        </w:rPr>
        <w:t xml:space="preserve">1.13 Адрес места пребывания </w:t>
      </w:r>
      <w:hyperlink w:history="0" w:anchor="P1923" w:tooltip="&lt;6&gt; Указывается адрес места временной регистрации или фактического пребывания застрахованного.">
        <w:r>
          <w:rPr>
            <w:sz w:val="20"/>
            <w:color w:val="0000ff"/>
          </w:rPr>
          <w:t xml:space="preserve">&lt;6&gt;</w:t>
        </w:r>
      </w:hyperlink>
      <w:r>
        <w:rPr>
          <w:sz w:val="20"/>
        </w:rPr>
        <w:t xml:space="preserve"> (указывается в случае пребывания гражданина</w:t>
      </w:r>
    </w:p>
    <w:p>
      <w:pPr>
        <w:pStyle w:val="1"/>
        <w:jc w:val="both"/>
      </w:pPr>
      <w:r>
        <w:rPr>
          <w:sz w:val="20"/>
        </w:rPr>
        <w:t xml:space="preserve">     по адресу, отличному от адреса регистрации по месту жительства):</w:t>
      </w:r>
    </w:p>
    <w:p>
      <w:pPr>
        <w:pStyle w:val="1"/>
        <w:jc w:val="both"/>
      </w:pPr>
      <w:r>
        <w:rPr>
          <w:sz w:val="20"/>
        </w:rPr>
        <w:t xml:space="preserve">                          ┌─┬─┬─┬─┬─┬─┐</w:t>
      </w:r>
    </w:p>
    <w:p>
      <w:pPr>
        <w:pStyle w:val="1"/>
        <w:jc w:val="both"/>
      </w:pPr>
      <w:r>
        <w:rPr>
          <w:sz w:val="20"/>
        </w:rPr>
        <w:t xml:space="preserve">     а)   почтовый индекс │ │ │ │ │ │ │ б) субъект Российской</w:t>
      </w:r>
    </w:p>
    <w:p>
      <w:pPr>
        <w:pStyle w:val="1"/>
        <w:jc w:val="both"/>
      </w:pPr>
      <w:r>
        <w:rPr>
          <w:sz w:val="20"/>
        </w:rPr>
        <w:t xml:space="preserve">                          └─┴─┴─┴─┴─┴─┘    Федерации ______________________</w:t>
      </w:r>
    </w:p>
    <w:p>
      <w:pPr>
        <w:pStyle w:val="1"/>
        <w:jc w:val="both"/>
      </w:pPr>
      <w:r>
        <w:rPr>
          <w:sz w:val="20"/>
        </w:rPr>
        <w:t xml:space="preserve">                                                      (республика, край,</w:t>
      </w:r>
    </w:p>
    <w:p>
      <w:pPr>
        <w:pStyle w:val="1"/>
        <w:jc w:val="both"/>
      </w:pPr>
      <w:r>
        <w:rPr>
          <w:sz w:val="20"/>
        </w:rPr>
        <w:t xml:space="preserve">                                                        область, округ)</w:t>
      </w:r>
    </w:p>
    <w:p>
      <w:pPr>
        <w:pStyle w:val="1"/>
        <w:jc w:val="both"/>
      </w:pPr>
      <w:r>
        <w:rPr>
          <w:sz w:val="20"/>
        </w:rPr>
        <w:t xml:space="preserve">     в)   район _________________________  г) город _______________________</w:t>
      </w:r>
    </w:p>
    <w:p>
      <w:pPr>
        <w:pStyle w:val="1"/>
        <w:jc w:val="both"/>
      </w:pPr>
      <w:r>
        <w:rPr>
          <w:sz w:val="20"/>
        </w:rPr>
        <w:t xml:space="preserve">     д)   населенный пункт ______________  е) улица _______________________</w:t>
      </w:r>
    </w:p>
    <w:p>
      <w:pPr>
        <w:pStyle w:val="1"/>
        <w:jc w:val="both"/>
      </w:pPr>
      <w:r>
        <w:rPr>
          <w:sz w:val="20"/>
        </w:rPr>
        <w:t xml:space="preserve">                           (село, поселок             (проспект, переулок</w:t>
      </w:r>
    </w:p>
    <w:p>
      <w:pPr>
        <w:pStyle w:val="1"/>
        <w:jc w:val="both"/>
      </w:pPr>
      <w:r>
        <w:rPr>
          <w:sz w:val="20"/>
        </w:rPr>
        <w:t xml:space="preserve">                              и другие)                    и другие)</w:t>
      </w:r>
    </w:p>
    <w:p>
      <w:pPr>
        <w:pStyle w:val="1"/>
        <w:jc w:val="both"/>
      </w:pPr>
      <w:r>
        <w:rPr>
          <w:sz w:val="20"/>
        </w:rPr>
        <w:t xml:space="preserve">     ж)   N дома (владение) __ з) корпус (строение) _ и) квартира (ком.) __</w:t>
      </w:r>
    </w:p>
    <w:p>
      <w:pPr>
        <w:pStyle w:val="1"/>
        <w:jc w:val="both"/>
      </w:pPr>
      <w:r>
        <w:rPr>
          <w:sz w:val="20"/>
        </w:rPr>
        <w:t xml:space="preserve">1.14 Сведения о документе, подтверждающем регистрацию по месту жительства в</w:t>
      </w:r>
    </w:p>
    <w:p>
      <w:pPr>
        <w:pStyle w:val="1"/>
        <w:jc w:val="both"/>
      </w:pPr>
      <w:r>
        <w:rPr>
          <w:sz w:val="20"/>
        </w:rPr>
        <w:t xml:space="preserve">     Российской Федерации </w:t>
      </w:r>
      <w:hyperlink w:history="0" w:anchor="P1924" w:tooltip="&lt;7&gt; Для лиц, указанных в подпунктах 3, 4, 5, 6 и 7 пункта 16 Правил обязательного медицинского страхования.">
        <w:r>
          <w:rPr>
            <w:sz w:val="20"/>
            <w:color w:val="0000ff"/>
          </w:rPr>
          <w:t xml:space="preserve">&lt;7&gt;</w:t>
        </w:r>
      </w:hyperlink>
      <w:r>
        <w:rPr>
          <w:sz w:val="20"/>
        </w:rPr>
        <w:t xml:space="preserve">:</w:t>
      </w:r>
    </w:p>
    <w:p>
      <w:pPr>
        <w:pStyle w:val="1"/>
        <w:jc w:val="both"/>
      </w:pPr>
      <w:r>
        <w:rPr>
          <w:sz w:val="20"/>
        </w:rPr>
        <w:t xml:space="preserve">     а) вид документа _____________________________________________________</w:t>
      </w:r>
    </w:p>
    <w:p>
      <w:pPr>
        <w:pStyle w:val="1"/>
        <w:jc w:val="both"/>
      </w:pPr>
      <w:r>
        <w:rPr>
          <w:sz w:val="20"/>
        </w:rPr>
        <w:t xml:space="preserve">     б) серия ________________ в) номер ___________________________________</w:t>
      </w:r>
    </w:p>
    <w:p>
      <w:pPr>
        <w:pStyle w:val="1"/>
        <w:jc w:val="both"/>
      </w:pPr>
      <w:r>
        <w:rPr>
          <w:sz w:val="20"/>
        </w:rPr>
        <w:t xml:space="preserve">     г) кем и когда выдан _________________________________________________</w:t>
      </w:r>
    </w:p>
    <w:p>
      <w:pPr>
        <w:pStyle w:val="1"/>
        <w:jc w:val="both"/>
      </w:pPr>
      <w:r>
        <w:rPr>
          <w:sz w:val="20"/>
        </w:rPr>
        <w:t xml:space="preserve">        ___________________________________________________________________</w:t>
      </w:r>
    </w:p>
    <w:p>
      <w:pPr>
        <w:pStyle w:val="1"/>
        <w:jc w:val="both"/>
      </w:pPr>
      <w:r>
        <w:rPr>
          <w:sz w:val="20"/>
        </w:rPr>
        <w:t xml:space="preserve">1.15 Срок   действия   вида   на   жительство    или   другого   документа,</w:t>
      </w:r>
    </w:p>
    <w:p>
      <w:pPr>
        <w:pStyle w:val="1"/>
        <w:jc w:val="both"/>
      </w:pPr>
      <w:r>
        <w:rPr>
          <w:sz w:val="20"/>
        </w:rPr>
        <w:t xml:space="preserve">     подтверждающего  право  на проживание   (временного   проживания)   на</w:t>
      </w:r>
    </w:p>
    <w:p>
      <w:pPr>
        <w:pStyle w:val="1"/>
        <w:jc w:val="both"/>
      </w:pPr>
      <w:r>
        <w:rPr>
          <w:sz w:val="20"/>
        </w:rPr>
        <w:t xml:space="preserve">     территории  Российской  Федерации (для иностранного гражданина и  лица</w:t>
      </w:r>
    </w:p>
    <w:p>
      <w:pPr>
        <w:pStyle w:val="1"/>
        <w:jc w:val="both"/>
      </w:pPr>
      <w:r>
        <w:rPr>
          <w:sz w:val="20"/>
        </w:rPr>
        <w:t xml:space="preserve">     без гражданства): с ___________________ по ___________________</w:t>
      </w:r>
    </w:p>
    <w:p>
      <w:pPr>
        <w:pStyle w:val="1"/>
        <w:jc w:val="both"/>
      </w:pPr>
      <w:r>
        <w:rPr>
          <w:sz w:val="20"/>
        </w:rPr>
        <w:t xml:space="preserve">                         (число, месяц, год)    (число, месяц, год)</w:t>
      </w:r>
    </w:p>
    <w:p>
      <w:pPr>
        <w:pStyle w:val="1"/>
        <w:jc w:val="both"/>
      </w:pPr>
      <w:r>
        <w:rPr>
          <w:sz w:val="20"/>
        </w:rPr>
        <w:t xml:space="preserve">1.16 Реквизиты трудового договора, заключенного с трудящимся государства -</w:t>
      </w:r>
    </w:p>
    <w:p>
      <w:pPr>
        <w:pStyle w:val="1"/>
        <w:jc w:val="both"/>
      </w:pPr>
      <w:r>
        <w:rPr>
          <w:sz w:val="20"/>
        </w:rPr>
        <w:t xml:space="preserve">     члена ЕАЭС, включая дату его подписания и срок действия:</w:t>
      </w:r>
    </w:p>
    <w:p>
      <w:pPr>
        <w:pStyle w:val="1"/>
        <w:jc w:val="both"/>
      </w:pPr>
      <w:r>
        <w:rPr>
          <w:sz w:val="20"/>
        </w:rPr>
        <w:t xml:space="preserve">     N ____________ дата подписания _____________, с _________ по _________</w:t>
      </w:r>
    </w:p>
    <w:p>
      <w:pPr>
        <w:pStyle w:val="1"/>
        <w:jc w:val="both"/>
      </w:pPr>
      <w:r>
        <w:rPr>
          <w:sz w:val="20"/>
        </w:rPr>
        <w:t xml:space="preserve">     Наименование организации, город ______________________________________</w:t>
      </w:r>
    </w:p>
    <w:p>
      <w:pPr>
        <w:pStyle w:val="1"/>
        <w:jc w:val="both"/>
      </w:pPr>
      <w:r>
        <w:rPr>
          <w:sz w:val="20"/>
        </w:rPr>
        <w:t xml:space="preserve">1.17 Данные  документа,  подтверждающего отношение лица  к категории членов</w:t>
      </w:r>
    </w:p>
    <w:p>
      <w:pPr>
        <w:pStyle w:val="1"/>
        <w:jc w:val="both"/>
      </w:pPr>
      <w:r>
        <w:rPr>
          <w:sz w:val="20"/>
        </w:rPr>
        <w:t xml:space="preserve">     коллегии  Комиссии,  должностных  лиц   и  сотрудников  органов  ЕАЭС,</w:t>
      </w:r>
    </w:p>
    <w:p>
      <w:pPr>
        <w:pStyle w:val="1"/>
        <w:jc w:val="both"/>
      </w:pPr>
      <w:r>
        <w:rPr>
          <w:sz w:val="20"/>
        </w:rPr>
        <w:t xml:space="preserve">     находящихся на территории Российской Федерации:</w:t>
      </w:r>
    </w:p>
    <w:p>
      <w:pPr>
        <w:pStyle w:val="1"/>
        <w:jc w:val="both"/>
      </w:pPr>
      <w:r>
        <w:rPr>
          <w:sz w:val="20"/>
        </w:rPr>
        <w:t xml:space="preserve">     а) серия _________________________ б) номер __________________________</w:t>
      </w:r>
    </w:p>
    <w:p>
      <w:pPr>
        <w:pStyle w:val="1"/>
        <w:jc w:val="both"/>
      </w:pPr>
      <w:r>
        <w:rPr>
          <w:sz w:val="20"/>
        </w:rPr>
        <w:t xml:space="preserve">1.18 Категория застрахованного лица в соответствии с положениями </w:t>
      </w:r>
      <w:hyperlink w:history="0" r:id="rId274"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договора</w:t>
        </w:r>
      </w:hyperlink>
      <w:r>
        <w:rPr>
          <w:sz w:val="20"/>
        </w:rPr>
        <w:t xml:space="preserve"> о</w:t>
      </w:r>
    </w:p>
    <w:p>
      <w:pPr>
        <w:pStyle w:val="1"/>
        <w:jc w:val="both"/>
      </w:pPr>
      <w:r>
        <w:rPr>
          <w:sz w:val="20"/>
        </w:rPr>
        <w:t xml:space="preserve">     ЕАЭС  о  праве  отдельных категорий иностранных  граждан  государств -</w:t>
      </w:r>
    </w:p>
    <w:p>
      <w:pPr>
        <w:pStyle w:val="1"/>
        <w:jc w:val="both"/>
      </w:pPr>
      <w:r>
        <w:rPr>
          <w:sz w:val="20"/>
        </w:rPr>
        <w:t xml:space="preserve">     членов ЕАЭС на обязательное медицинское страхование:</w:t>
      </w:r>
    </w:p>
    <w:p>
      <w:pPr>
        <w:pStyle w:val="1"/>
        <w:jc w:val="both"/>
      </w:pPr>
      <w:r>
        <w:rPr>
          <w:sz w:val="20"/>
        </w:rPr>
        <w:t xml:space="preserve">     ______________________________________________________________________</w:t>
      </w:r>
    </w:p>
    <w:p>
      <w:pPr>
        <w:pStyle w:val="1"/>
        <w:jc w:val="both"/>
      </w:pPr>
      <w:r>
        <w:rPr>
          <w:sz w:val="20"/>
        </w:rPr>
        <w:t xml:space="preserve">1.19 Данные о месте пребывания с указанием срока пребывания _______________</w:t>
      </w:r>
    </w:p>
    <w:p>
      <w:pPr>
        <w:pStyle w:val="1"/>
        <w:jc w:val="both"/>
      </w:pPr>
      <w:r>
        <w:rPr>
          <w:sz w:val="20"/>
        </w:rPr>
        <w:t xml:space="preserve">     ______________________________________ с _____________ по ____________</w:t>
      </w:r>
    </w:p>
    <w:p>
      <w:pPr>
        <w:pStyle w:val="1"/>
        <w:jc w:val="both"/>
      </w:pPr>
      <w:r>
        <w:rPr>
          <w:sz w:val="20"/>
        </w:rPr>
        <w:t xml:space="preserve">1.20 Страховой   номер   индивидуального   лицевого   счета   (СНИЛС)  (при</w:t>
      </w:r>
    </w:p>
    <w:p>
      <w:pPr>
        <w:pStyle w:val="1"/>
        <w:jc w:val="both"/>
      </w:pPr>
      <w:r>
        <w:rPr>
          <w:sz w:val="20"/>
        </w:rPr>
        <w:t xml:space="preserve">     наличии) _____________________________________________________________</w:t>
      </w:r>
    </w:p>
    <w:p>
      <w:pPr>
        <w:pStyle w:val="1"/>
        <w:jc w:val="both"/>
      </w:pPr>
      <w:r>
        <w:rPr>
          <w:sz w:val="20"/>
        </w:rPr>
        <w:t xml:space="preserve">1.21 Контактная информация:</w:t>
      </w:r>
    </w:p>
    <w:p>
      <w:pPr>
        <w:pStyle w:val="1"/>
        <w:jc w:val="both"/>
      </w:pPr>
      <w:r>
        <w:rPr>
          <w:sz w:val="20"/>
        </w:rPr>
        <w:t xml:space="preserve">1.21.1 Телефон (с кодом): мобильный ______ домашний ______ служебный ______</w:t>
      </w:r>
    </w:p>
    <w:p>
      <w:pPr>
        <w:pStyle w:val="1"/>
        <w:jc w:val="both"/>
      </w:pPr>
      <w:r>
        <w:rPr>
          <w:sz w:val="20"/>
        </w:rPr>
        <w:t xml:space="preserve">1.21.2 Адрес электронной почты ____________________________________________</w:t>
      </w:r>
    </w:p>
    <w:p>
      <w:pPr>
        <w:pStyle w:val="1"/>
        <w:jc w:val="both"/>
      </w:pPr>
      <w:r>
        <w:rPr>
          <w:sz w:val="20"/>
        </w:rPr>
        <w:t xml:space="preserve">1.22  Приоритетные   способы    информирования   и   (или)  информационного</w:t>
      </w:r>
    </w:p>
    <w:p>
      <w:pPr>
        <w:pStyle w:val="1"/>
        <w:jc w:val="both"/>
      </w:pPr>
      <w:r>
        <w:rPr>
          <w:sz w:val="20"/>
        </w:rPr>
        <w:t xml:space="preserve">      сопровождения застрахованного лица:</w:t>
      </w:r>
    </w:p>
    <w:p>
      <w:pPr>
        <w:pStyle w:val="0"/>
        <w:jc w:val="both"/>
      </w:pPr>
      <w:r>
        <w:rPr>
          <w:sz w:val="24"/>
        </w:rPr>
      </w:r>
    </w:p>
    <w:tbl>
      <w:tblPr>
        <w:tblInd w:w="0" w:type="dxa"/>
        <w:tblLayout w:type="fixed"/>
        <w:tblBorders>
          <w:left w:val="single" w:sz="4"/>
          <w:bottom w:val="single" w:sz="4"/>
          <w:insideV w:val="single" w:sz="4"/>
        </w:tblBorders>
        <w:tblCellMar>
          <w:top w:w="102" w:type="dxa"/>
          <w:left w:w="62" w:type="dxa"/>
          <w:bottom w:w="102" w:type="dxa"/>
          <w:right w:w="62" w:type="dxa"/>
        </w:tblCellMar>
      </w:tblPr>
      <w:tblGrid>
        <w:gridCol w:w="396"/>
        <w:gridCol w:w="3911"/>
        <w:gridCol w:w="396"/>
        <w:gridCol w:w="396"/>
        <w:gridCol w:w="3968"/>
      </w:tblGrid>
      <w:tr>
        <w:tc>
          <w:tcPr>
            <w:tcW w:w="396" w:type="dxa"/>
            <w:tcBorders>
              <w:top w:val="single" w:sz="4"/>
              <w:bottom w:val="single" w:sz="4"/>
            </w:tcBorders>
          </w:tcPr>
          <w:p>
            <w:pPr>
              <w:pStyle w:val="0"/>
            </w:pPr>
            <w:r>
              <w:rPr>
                <w:sz w:val="24"/>
              </w:rPr>
            </w:r>
          </w:p>
        </w:tc>
        <w:tc>
          <w:tcPr>
            <w:tcW w:w="3911" w:type="dxa"/>
            <w:tcBorders>
              <w:top w:val="nil"/>
              <w:bottom w:val="nil"/>
              <w:right w:val="nil"/>
            </w:tcBorders>
          </w:tcPr>
          <w:p>
            <w:pPr>
              <w:pStyle w:val="0"/>
            </w:pPr>
            <w:r>
              <w:rPr>
                <w:sz w:val="24"/>
              </w:rPr>
              <w:t xml:space="preserve">SMS-информирование;</w:t>
            </w:r>
          </w:p>
        </w:tc>
        <w:tc>
          <w:tcPr>
            <w:tcW w:w="396" w:type="dxa"/>
            <w:tcBorders>
              <w:top w:val="nil"/>
              <w:left w:val="nil"/>
              <w:bottom w:val="nil"/>
            </w:tcBorders>
          </w:tcPr>
          <w:p>
            <w:pPr>
              <w:pStyle w:val="0"/>
            </w:pPr>
            <w:r>
              <w:rPr>
                <w:sz w:val="24"/>
              </w:rPr>
            </w:r>
          </w:p>
        </w:tc>
        <w:tc>
          <w:tcPr>
            <w:tcW w:w="396" w:type="dxa"/>
            <w:tcBorders>
              <w:top w:val="single" w:sz="4"/>
              <w:bottom w:val="single" w:sz="4"/>
            </w:tcBorders>
          </w:tcPr>
          <w:p>
            <w:pPr>
              <w:pStyle w:val="0"/>
            </w:pPr>
            <w:r>
              <w:rPr>
                <w:sz w:val="24"/>
              </w:rPr>
            </w:r>
          </w:p>
        </w:tc>
        <w:tc>
          <w:tcPr>
            <w:tcW w:w="3968" w:type="dxa"/>
            <w:tcBorders>
              <w:top w:val="nil"/>
              <w:bottom w:val="nil"/>
              <w:right w:val="nil"/>
            </w:tcBorders>
          </w:tcPr>
          <w:p>
            <w:pPr>
              <w:pStyle w:val="0"/>
            </w:pPr>
            <w:r>
              <w:rPr>
                <w:sz w:val="24"/>
              </w:rPr>
              <w:t xml:space="preserve">Почтовая рассылка;</w:t>
            </w:r>
          </w:p>
        </w:tc>
      </w:tr>
      <w:tr>
        <w:tc>
          <w:tcPr>
            <w:tcW w:w="396" w:type="dxa"/>
            <w:tcBorders>
              <w:top w:val="single" w:sz="4"/>
              <w:bottom w:val="single" w:sz="4"/>
            </w:tcBorders>
          </w:tcPr>
          <w:p>
            <w:pPr>
              <w:pStyle w:val="0"/>
            </w:pPr>
            <w:r>
              <w:rPr>
                <w:sz w:val="24"/>
              </w:rPr>
            </w:r>
          </w:p>
        </w:tc>
        <w:tc>
          <w:tcPr>
            <w:tcW w:w="3911" w:type="dxa"/>
            <w:tcBorders>
              <w:top w:val="nil"/>
              <w:bottom w:val="nil"/>
              <w:right w:val="nil"/>
            </w:tcBorders>
          </w:tcPr>
          <w:p>
            <w:pPr>
              <w:pStyle w:val="0"/>
            </w:pPr>
            <w:r>
              <w:rPr>
                <w:sz w:val="24"/>
              </w:rPr>
              <w:t xml:space="preserve">Электронная почта;</w:t>
            </w:r>
          </w:p>
        </w:tc>
        <w:tc>
          <w:tcPr>
            <w:tcW w:w="396" w:type="dxa"/>
            <w:tcBorders>
              <w:top w:val="nil"/>
              <w:left w:val="nil"/>
              <w:bottom w:val="nil"/>
            </w:tcBorders>
          </w:tcPr>
          <w:p>
            <w:pPr>
              <w:pStyle w:val="0"/>
            </w:pPr>
            <w:r>
              <w:rPr>
                <w:sz w:val="24"/>
              </w:rPr>
            </w:r>
          </w:p>
        </w:tc>
        <w:tc>
          <w:tcPr>
            <w:tcW w:w="396" w:type="dxa"/>
            <w:tcBorders>
              <w:top w:val="single" w:sz="4"/>
              <w:bottom w:val="single" w:sz="4"/>
            </w:tcBorders>
          </w:tcPr>
          <w:p>
            <w:pPr>
              <w:pStyle w:val="0"/>
            </w:pPr>
            <w:r>
              <w:rPr>
                <w:sz w:val="24"/>
              </w:rPr>
            </w:r>
          </w:p>
        </w:tc>
        <w:tc>
          <w:tcPr>
            <w:tcW w:w="3968" w:type="dxa"/>
            <w:tcBorders>
              <w:top w:val="nil"/>
              <w:bottom w:val="nil"/>
              <w:right w:val="nil"/>
            </w:tcBorders>
          </w:tcPr>
          <w:p>
            <w:pPr>
              <w:pStyle w:val="0"/>
            </w:pPr>
            <w:r>
              <w:rPr>
                <w:sz w:val="24"/>
              </w:rPr>
              <w:t xml:space="preserve">Телефонный обзвон;</w:t>
            </w:r>
          </w:p>
        </w:tc>
      </w:tr>
      <w:tr>
        <w:tc>
          <w:tcPr>
            <w:tcW w:w="396" w:type="dxa"/>
            <w:tcBorders>
              <w:top w:val="single" w:sz="4"/>
              <w:bottom w:val="single" w:sz="4"/>
            </w:tcBorders>
          </w:tcPr>
          <w:p>
            <w:pPr>
              <w:pStyle w:val="0"/>
            </w:pPr>
            <w:r>
              <w:rPr>
                <w:sz w:val="24"/>
              </w:rPr>
            </w:r>
          </w:p>
        </w:tc>
        <w:tc>
          <w:tcPr>
            <w:tcW w:w="3911" w:type="dxa"/>
            <w:tcBorders>
              <w:top w:val="nil"/>
              <w:bottom w:val="nil"/>
              <w:right w:val="nil"/>
            </w:tcBorders>
          </w:tcPr>
          <w:p>
            <w:pPr>
              <w:pStyle w:val="0"/>
              <w:jc w:val="both"/>
            </w:pPr>
            <w:r>
              <w:rPr>
                <w:sz w:val="24"/>
              </w:rPr>
              <w:t xml:space="preserve">Информирование посредством системы обмена текстовыми сообщениями для мобильных платформ (мессенджеры);</w:t>
            </w:r>
          </w:p>
        </w:tc>
        <w:tc>
          <w:tcPr>
            <w:tcW w:w="396" w:type="dxa"/>
            <w:tcBorders>
              <w:top w:val="nil"/>
              <w:left w:val="nil"/>
              <w:bottom w:val="nil"/>
            </w:tcBorders>
          </w:tcPr>
          <w:p>
            <w:pPr>
              <w:pStyle w:val="0"/>
            </w:pPr>
            <w:r>
              <w:rPr>
                <w:sz w:val="24"/>
              </w:rPr>
            </w:r>
          </w:p>
        </w:tc>
        <w:tc>
          <w:tcPr>
            <w:tcW w:w="396" w:type="dxa"/>
            <w:tcBorders>
              <w:top w:val="single" w:sz="4"/>
              <w:bottom w:val="single" w:sz="4"/>
            </w:tcBorders>
          </w:tcPr>
          <w:p>
            <w:pPr>
              <w:pStyle w:val="0"/>
            </w:pPr>
            <w:r>
              <w:rPr>
                <w:sz w:val="24"/>
              </w:rPr>
            </w:r>
          </w:p>
        </w:tc>
        <w:tc>
          <w:tcPr>
            <w:tcW w:w="3968" w:type="dxa"/>
            <w:tcBorders>
              <w:top w:val="nil"/>
              <w:bottom w:val="single" w:sz="4"/>
              <w:right w:val="nil"/>
            </w:tcBorders>
          </w:tcPr>
          <w:p>
            <w:pPr>
              <w:pStyle w:val="0"/>
            </w:pPr>
            <w:r>
              <w:rPr>
                <w:sz w:val="24"/>
              </w:rPr>
              <w:t xml:space="preserve">Иные способы информирования (указать):</w:t>
            </w:r>
          </w:p>
        </w:tc>
      </w:tr>
    </w:tbl>
    <w:p>
      <w:pPr>
        <w:pStyle w:val="0"/>
        <w:jc w:val="both"/>
      </w:pPr>
      <w:r>
        <w:rPr>
          <w:sz w:val="24"/>
        </w:rPr>
      </w:r>
    </w:p>
    <w:p>
      <w:pPr>
        <w:pStyle w:val="1"/>
        <w:jc w:val="both"/>
      </w:pPr>
      <w:r>
        <w:rPr>
          <w:sz w:val="20"/>
        </w:rPr>
        <w:t xml:space="preserve">           2. Сведения о представителе застрахованного лица </w:t>
      </w:r>
      <w:hyperlink w:history="0" w:anchor="P1925" w:tooltip="&lt;8&gt; Заполняется в случае составления настоящего заявления представителем застрахованного лица.">
        <w:r>
          <w:rPr>
            <w:sz w:val="20"/>
            <w:color w:val="0000ff"/>
          </w:rPr>
          <w:t xml:space="preserve">&lt;8&gt;</w:t>
        </w:r>
      </w:hyperlink>
    </w:p>
    <w:p>
      <w:pPr>
        <w:pStyle w:val="1"/>
        <w:jc w:val="both"/>
      </w:pPr>
      <w:r>
        <w:rPr>
          <w:sz w:val="20"/>
        </w:rPr>
      </w:r>
    </w:p>
    <w:p>
      <w:pPr>
        <w:pStyle w:val="1"/>
        <w:jc w:val="both"/>
      </w:pPr>
      <w:r>
        <w:rPr>
          <w:sz w:val="20"/>
        </w:rPr>
        <w:t xml:space="preserve">2.1  Фамилия ________________________ 2.2 Имя _____________________________</w:t>
      </w:r>
    </w:p>
    <w:p>
      <w:pPr>
        <w:pStyle w:val="1"/>
        <w:jc w:val="both"/>
      </w:pPr>
      <w:r>
        <w:rPr>
          <w:sz w:val="20"/>
        </w:rPr>
        <w:t xml:space="preserve">               (указывается в точном соответствии с записью в документе,</w:t>
      </w:r>
    </w:p>
    <w:p>
      <w:pPr>
        <w:pStyle w:val="1"/>
        <w:jc w:val="both"/>
      </w:pPr>
      <w:r>
        <w:rPr>
          <w:sz w:val="20"/>
        </w:rPr>
        <w:t xml:space="preserve">                              удостоверяющем личность)</w:t>
      </w:r>
    </w:p>
    <w:p>
      <w:pPr>
        <w:pStyle w:val="1"/>
        <w:jc w:val="both"/>
      </w:pPr>
      <w:r>
        <w:rPr>
          <w:sz w:val="20"/>
        </w:rPr>
        <w:t xml:space="preserve">2.3  Отчество (при наличии) _______________________________________________</w:t>
      </w:r>
    </w:p>
    <w:p>
      <w:pPr>
        <w:pStyle w:val="1"/>
        <w:jc w:val="both"/>
      </w:pPr>
      <w:r>
        <w:rPr>
          <w:sz w:val="20"/>
        </w:rPr>
        <w:t xml:space="preserve">               (указывается в точном соответствии с записью в документе,</w:t>
      </w:r>
    </w:p>
    <w:p>
      <w:pPr>
        <w:pStyle w:val="1"/>
        <w:jc w:val="both"/>
      </w:pPr>
      <w:r>
        <w:rPr>
          <w:sz w:val="20"/>
        </w:rPr>
        <w:t xml:space="preserve">                                удостоверяющем личность)</w:t>
      </w:r>
    </w:p>
    <w:p>
      <w:pPr>
        <w:pStyle w:val="1"/>
        <w:jc w:val="both"/>
      </w:pPr>
      <w:r>
        <w:rPr>
          <w:sz w:val="20"/>
        </w:rPr>
        <w:t xml:space="preserve">                  ┌─┐      ┌─┐</w:t>
      </w:r>
    </w:p>
    <w:p>
      <w:pPr>
        <w:pStyle w:val="1"/>
        <w:jc w:val="both"/>
      </w:pPr>
      <w:r>
        <w:rPr>
          <w:sz w:val="20"/>
        </w:rPr>
        <w:t xml:space="preserve">2.4 </w:t>
      </w:r>
      <w:hyperlink w:history="0" w:anchor="P1930" w:tooltip="&lt;*&gt; Сведения подлежат заполнению после окончания переходного периода, определенного пунктом 41 Правил обязательного медицинского страхования.">
        <w:r>
          <w:rPr>
            <w:sz w:val="20"/>
            <w:color w:val="0000ff"/>
          </w:rPr>
          <w:t xml:space="preserve">&lt;*&gt;</w:t>
        </w:r>
      </w:hyperlink>
      <w:r>
        <w:rPr>
          <w:sz w:val="20"/>
        </w:rPr>
        <w:t xml:space="preserve"> Пол: муж. │ │ жен. │ │    2.5 </w:t>
      </w:r>
      <w:hyperlink w:history="0" w:anchor="P1930" w:tooltip="&lt;*&gt; Сведения подлежат заполнению после окончания переходного периода, определенного пунктом 41 Правил обязательного медицинского страхования.">
        <w:r>
          <w:rPr>
            <w:sz w:val="20"/>
            <w:color w:val="0000ff"/>
          </w:rPr>
          <w:t xml:space="preserve">&lt;*&gt;</w:t>
        </w:r>
      </w:hyperlink>
      <w:r>
        <w:rPr>
          <w:sz w:val="20"/>
        </w:rPr>
        <w:t xml:space="preserve"> Дата рождения: __________________</w:t>
      </w:r>
    </w:p>
    <w:p>
      <w:pPr>
        <w:pStyle w:val="1"/>
        <w:jc w:val="both"/>
      </w:pPr>
      <w:r>
        <w:rPr>
          <w:sz w:val="20"/>
        </w:rPr>
        <w:t xml:space="preserve">                  └─┘      └─┘                          (число, месяц, год)</w:t>
      </w:r>
    </w:p>
    <w:p>
      <w:pPr>
        <w:pStyle w:val="1"/>
        <w:jc w:val="both"/>
      </w:pPr>
      <w:r>
        <w:rPr>
          <w:sz w:val="20"/>
        </w:rPr>
        <w:t xml:space="preserve">    (нужное отметить знаком "V")</w:t>
      </w:r>
    </w:p>
    <w:p>
      <w:pPr>
        <w:pStyle w:val="1"/>
        <w:jc w:val="both"/>
      </w:pPr>
      <w:r>
        <w:rPr>
          <w:sz w:val="20"/>
        </w:rPr>
        <w:t xml:space="preserve">2.6 </w:t>
      </w:r>
      <w:hyperlink w:history="0" w:anchor="P1930" w:tooltip="&lt;*&gt; Сведения подлежат заполнению после окончания переходного периода, определенного пунктом 41 Правил обязательного медицинского страхования.">
        <w:r>
          <w:rPr>
            <w:sz w:val="20"/>
            <w:color w:val="0000ff"/>
          </w:rPr>
          <w:t xml:space="preserve">&lt;*&gt;</w:t>
        </w:r>
      </w:hyperlink>
      <w:r>
        <w:rPr>
          <w:sz w:val="20"/>
        </w:rPr>
        <w:t xml:space="preserve"> Гражданство: ______________________________________________________</w:t>
      </w:r>
    </w:p>
    <w:p>
      <w:pPr>
        <w:pStyle w:val="1"/>
        <w:jc w:val="both"/>
      </w:pPr>
      <w:r>
        <w:rPr>
          <w:sz w:val="20"/>
        </w:rPr>
        <w:t xml:space="preserve">                          (название государства; лицо без гражданства)</w:t>
      </w:r>
    </w:p>
    <w:p>
      <w:pPr>
        <w:pStyle w:val="1"/>
        <w:jc w:val="both"/>
      </w:pPr>
      <w:r>
        <w:rPr>
          <w:sz w:val="20"/>
        </w:rPr>
        <w:t xml:space="preserve">                                   ┌─┐       ┌─┐             ┌─┐</w:t>
      </w:r>
    </w:p>
    <w:p>
      <w:pPr>
        <w:pStyle w:val="1"/>
        <w:jc w:val="both"/>
      </w:pPr>
      <w:r>
        <w:rPr>
          <w:sz w:val="20"/>
        </w:rPr>
        <w:t xml:space="preserve">2.7 Статус законного представителя │ │ Мать  │ │ Опекун      │ │Усыновитель</w:t>
      </w:r>
    </w:p>
    <w:p>
      <w:pPr>
        <w:pStyle w:val="1"/>
        <w:jc w:val="both"/>
      </w:pPr>
      <w:r>
        <w:rPr>
          <w:sz w:val="20"/>
        </w:rPr>
        <w:t xml:space="preserve">    застрахованного лица           ├─┤       ├─┤             └─┘</w:t>
      </w:r>
    </w:p>
    <w:p>
      <w:pPr>
        <w:pStyle w:val="1"/>
        <w:jc w:val="both"/>
      </w:pPr>
      <w:r>
        <w:rPr>
          <w:sz w:val="20"/>
        </w:rPr>
        <w:t xml:space="preserve">    (нужное отметить знаком "V"):  │ │ Отец  │ │ Попечитель</w:t>
      </w:r>
    </w:p>
    <w:p>
      <w:pPr>
        <w:pStyle w:val="1"/>
        <w:jc w:val="both"/>
      </w:pPr>
      <w:r>
        <w:rPr>
          <w:sz w:val="20"/>
        </w:rPr>
        <w:t xml:space="preserve">                                   └─┘       └─┘</w:t>
      </w:r>
    </w:p>
    <w:p>
      <w:pPr>
        <w:pStyle w:val="1"/>
        <w:jc w:val="both"/>
      </w:pPr>
      <w:r>
        <w:rPr>
          <w:sz w:val="20"/>
        </w:rPr>
        <w:t xml:space="preserve">2.8 Вид  документа,   удостоверяющего  личность  или  паспорт  иностранного</w:t>
      </w:r>
    </w:p>
    <w:p>
      <w:pPr>
        <w:pStyle w:val="1"/>
        <w:jc w:val="both"/>
      </w:pPr>
      <w:r>
        <w:rPr>
          <w:sz w:val="20"/>
        </w:rPr>
        <w:t xml:space="preserve">    гражданина,  либо  иной  документ,  установленный  федеральным  законом</w:t>
      </w:r>
    </w:p>
    <w:p>
      <w:pPr>
        <w:pStyle w:val="1"/>
        <w:jc w:val="both"/>
      </w:pPr>
      <w:r>
        <w:rPr>
          <w:sz w:val="20"/>
        </w:rPr>
        <w:t xml:space="preserve">    или признаваемый  в соответствии с международным  договором  Российской</w:t>
      </w:r>
    </w:p>
    <w:p>
      <w:pPr>
        <w:pStyle w:val="1"/>
        <w:jc w:val="both"/>
      </w:pPr>
      <w:r>
        <w:rPr>
          <w:sz w:val="20"/>
        </w:rPr>
        <w:t xml:space="preserve">    Федерации в качестве документа, удостоверяющего  личность  иностранного</w:t>
      </w:r>
    </w:p>
    <w:p>
      <w:pPr>
        <w:pStyle w:val="1"/>
        <w:jc w:val="both"/>
      </w:pPr>
      <w:r>
        <w:rPr>
          <w:sz w:val="20"/>
        </w:rPr>
        <w:t xml:space="preserve">    гражданина ____________________________________________________________</w:t>
      </w:r>
    </w:p>
    <w:p>
      <w:pPr>
        <w:pStyle w:val="1"/>
        <w:jc w:val="both"/>
      </w:pPr>
      <w:r>
        <w:rPr>
          <w:sz w:val="20"/>
        </w:rPr>
        <w:t xml:space="preserve">2.9 Серия _____________ Номер _______________ 2.10 Дата выдачи ____________</w:t>
      </w:r>
    </w:p>
    <w:p>
      <w:pPr>
        <w:pStyle w:val="1"/>
        <w:jc w:val="both"/>
      </w:pPr>
      <w:r>
        <w:rPr>
          <w:sz w:val="20"/>
        </w:rPr>
        <w:t xml:space="preserve">    Кем выдан _____________________________________________________________</w:t>
      </w:r>
    </w:p>
    <w:p>
      <w:pPr>
        <w:pStyle w:val="1"/>
        <w:jc w:val="both"/>
      </w:pPr>
      <w:r>
        <w:rPr>
          <w:sz w:val="20"/>
        </w:rPr>
        <w:t xml:space="preserve">    _______________________________________________________________________</w:t>
      </w:r>
    </w:p>
    <w:p>
      <w:pPr>
        <w:pStyle w:val="1"/>
        <w:jc w:val="both"/>
      </w:pPr>
      <w:r>
        <w:rPr>
          <w:sz w:val="20"/>
        </w:rPr>
        <w:t xml:space="preserve">2.11 </w:t>
      </w:r>
      <w:hyperlink w:history="0" w:anchor="P1930" w:tooltip="&lt;*&gt; Сведения подлежат заполнению после окончания переходного периода, определенного пунктом 41 Правил обязательного медицинского страхования.">
        <w:r>
          <w:rPr>
            <w:sz w:val="20"/>
            <w:color w:val="0000ff"/>
          </w:rPr>
          <w:t xml:space="preserve">&lt;*&gt;</w:t>
        </w:r>
      </w:hyperlink>
      <w:r>
        <w:rPr>
          <w:sz w:val="20"/>
        </w:rPr>
        <w:t xml:space="preserve"> Реквизиты     документа,    удостоверяющего    статус    законного</w:t>
      </w:r>
    </w:p>
    <w:p>
      <w:pPr>
        <w:pStyle w:val="1"/>
        <w:jc w:val="both"/>
      </w:pPr>
      <w:r>
        <w:rPr>
          <w:sz w:val="20"/>
        </w:rPr>
        <w:t xml:space="preserve">      представителя застрахованного лица:</w:t>
      </w:r>
    </w:p>
    <w:p>
      <w:pPr>
        <w:pStyle w:val="1"/>
        <w:jc w:val="both"/>
      </w:pPr>
      <w:r>
        <w:rPr>
          <w:sz w:val="20"/>
        </w:rPr>
        <w:t xml:space="preserve">      Серия _____________ Номер _____________ Дата выдачи _______________</w:t>
      </w:r>
    </w:p>
    <w:p>
      <w:pPr>
        <w:pStyle w:val="1"/>
        <w:jc w:val="both"/>
      </w:pPr>
      <w:r>
        <w:rPr>
          <w:sz w:val="20"/>
        </w:rPr>
        <w:t xml:space="preserve">2.12 </w:t>
      </w:r>
      <w:hyperlink w:history="0" w:anchor="P1930" w:tooltip="&lt;*&gt; Сведения подлежат заполнению после окончания переходного периода, определенного пунктом 41 Правил обязательного медицинского страхования.">
        <w:r>
          <w:rPr>
            <w:sz w:val="20"/>
            <w:color w:val="0000ff"/>
          </w:rPr>
          <w:t xml:space="preserve">&lt;*&gt;</w:t>
        </w:r>
      </w:hyperlink>
      <w:r>
        <w:rPr>
          <w:sz w:val="20"/>
        </w:rPr>
        <w:t xml:space="preserve"> Страховой  номер   индивидуального  лицевого  счета  (СНИЛС)  (при</w:t>
      </w:r>
    </w:p>
    <w:p>
      <w:pPr>
        <w:pStyle w:val="1"/>
        <w:jc w:val="both"/>
      </w:pPr>
      <w:r>
        <w:rPr>
          <w:sz w:val="20"/>
        </w:rPr>
        <w:t xml:space="preserve">         наличии) _________________________________________________________</w:t>
      </w:r>
    </w:p>
    <w:p>
      <w:pPr>
        <w:pStyle w:val="1"/>
        <w:jc w:val="both"/>
      </w:pPr>
      <w:r>
        <w:rPr>
          <w:sz w:val="20"/>
        </w:rPr>
        <w:t xml:space="preserve">2.13 </w:t>
      </w:r>
      <w:hyperlink w:history="0" w:anchor="P1930" w:tooltip="&lt;*&gt; Сведения подлежат заполнению после окончания переходного периода, определенного пунктом 41 Правил обязательного медицинского страхования.">
        <w:r>
          <w:rPr>
            <w:sz w:val="20"/>
            <w:color w:val="0000ff"/>
          </w:rPr>
          <w:t xml:space="preserve">&lt;*&gt;</w:t>
        </w:r>
      </w:hyperlink>
      <w:r>
        <w:rPr>
          <w:sz w:val="20"/>
        </w:rPr>
        <w:t xml:space="preserve"> Полис обязательного медицинского страхования (при наличии) _______</w:t>
      </w:r>
    </w:p>
    <w:p>
      <w:pPr>
        <w:pStyle w:val="1"/>
        <w:jc w:val="both"/>
      </w:pPr>
      <w:r>
        <w:rPr>
          <w:sz w:val="20"/>
        </w:rPr>
        <w:t xml:space="preserve">2.14 </w:t>
      </w:r>
      <w:hyperlink w:history="0" w:anchor="P1930" w:tooltip="&lt;*&gt; Сведения подлежат заполнению после окончания переходного периода, определенного пунктом 41 Правил обязательного медицинского страхования.">
        <w:r>
          <w:rPr>
            <w:sz w:val="20"/>
            <w:color w:val="0000ff"/>
          </w:rPr>
          <w:t xml:space="preserve">&lt;*&gt;</w:t>
        </w:r>
      </w:hyperlink>
      <w:r>
        <w:rPr>
          <w:sz w:val="20"/>
        </w:rPr>
        <w:t xml:space="preserve"> Адрес регистрации по месту жительства в Российской Федерации </w:t>
      </w:r>
      <w:hyperlink w:history="0" w:anchor="P1926" w:tooltip="&lt;9&gt; Указывается адрес места постоянной регистрации представителя застрахованного лица.">
        <w:r>
          <w:rPr>
            <w:sz w:val="20"/>
            <w:color w:val="0000ff"/>
          </w:rPr>
          <w:t xml:space="preserve">&lt;9&gt;</w:t>
        </w:r>
      </w:hyperlink>
      <w:r>
        <w:rPr>
          <w:sz w:val="20"/>
        </w:rPr>
        <w:t xml:space="preserve">:</w:t>
      </w:r>
    </w:p>
    <w:p>
      <w:pPr>
        <w:pStyle w:val="1"/>
        <w:jc w:val="both"/>
      </w:pPr>
      <w:r>
        <w:rPr>
          <w:sz w:val="20"/>
        </w:rPr>
        <w:t xml:space="preserve">                      ┌─┬─┬─┬─┬─┬─┐</w:t>
      </w:r>
    </w:p>
    <w:p>
      <w:pPr>
        <w:pStyle w:val="1"/>
        <w:jc w:val="both"/>
      </w:pPr>
      <w:r>
        <w:rPr>
          <w:sz w:val="20"/>
        </w:rPr>
        <w:t xml:space="preserve">    а) почтовый индекс│ │ │ │ │ │ │ б) субъект Российской</w:t>
      </w:r>
    </w:p>
    <w:p>
      <w:pPr>
        <w:pStyle w:val="1"/>
        <w:jc w:val="both"/>
      </w:pPr>
      <w:r>
        <w:rPr>
          <w:sz w:val="20"/>
        </w:rPr>
        <w:t xml:space="preserve">                      └─┴─┴─┴─┴─┴─┘    Федерации __________________________</w:t>
      </w:r>
    </w:p>
    <w:p>
      <w:pPr>
        <w:pStyle w:val="1"/>
        <w:jc w:val="both"/>
      </w:pPr>
      <w:r>
        <w:rPr>
          <w:sz w:val="20"/>
        </w:rPr>
        <w:t xml:space="preserve">                                         (республика, край, область, округ)</w:t>
      </w:r>
    </w:p>
    <w:p>
      <w:pPr>
        <w:pStyle w:val="1"/>
        <w:jc w:val="both"/>
      </w:pPr>
      <w:r>
        <w:rPr>
          <w:sz w:val="20"/>
        </w:rPr>
        <w:t xml:space="preserve">    в) район ___________________________ г) город _________________________</w:t>
      </w:r>
    </w:p>
    <w:p>
      <w:pPr>
        <w:pStyle w:val="1"/>
        <w:jc w:val="both"/>
      </w:pPr>
      <w:r>
        <w:rPr>
          <w:sz w:val="20"/>
        </w:rPr>
        <w:t xml:space="preserve">    д) населенный пункт ________________ е) улица _________________________</w:t>
      </w:r>
    </w:p>
    <w:p>
      <w:pPr>
        <w:pStyle w:val="1"/>
        <w:jc w:val="both"/>
      </w:pPr>
      <w:r>
        <w:rPr>
          <w:sz w:val="20"/>
        </w:rPr>
        <w:t xml:space="preserve">    ж) N дома (владения) ___ з) корпус (строение) __ и) квартира (ком.) ___</w:t>
      </w:r>
    </w:p>
    <w:p>
      <w:pPr>
        <w:pStyle w:val="1"/>
        <w:jc w:val="both"/>
      </w:pPr>
      <w:r>
        <w:rPr>
          <w:sz w:val="20"/>
        </w:rPr>
        <w:t xml:space="preserve">    к) дата регистрации по месту жительства _______________________________</w:t>
      </w:r>
    </w:p>
    <w:p>
      <w:pPr>
        <w:pStyle w:val="1"/>
        <w:jc w:val="both"/>
      </w:pPr>
      <w:r>
        <w:rPr>
          <w:sz w:val="20"/>
        </w:rPr>
        <w:t xml:space="preserve">    ┌─┐</w:t>
      </w:r>
    </w:p>
    <w:p>
      <w:pPr>
        <w:pStyle w:val="1"/>
        <w:jc w:val="both"/>
      </w:pPr>
      <w:r>
        <w:rPr>
          <w:sz w:val="20"/>
        </w:rPr>
        <w:t xml:space="preserve">    │ │ лицо без определенного места жительства </w:t>
      </w:r>
      <w:hyperlink w:history="0" w:anchor="P1927" w:tooltip="&lt;10&gt; Отмечается знаком &quot;V&quot;.">
        <w:r>
          <w:rPr>
            <w:sz w:val="20"/>
            <w:color w:val="0000ff"/>
          </w:rPr>
          <w:t xml:space="preserve">&lt;10&gt;</w:t>
        </w:r>
      </w:hyperlink>
      <w:r>
        <w:rPr>
          <w:sz w:val="20"/>
        </w:rPr>
        <w:t xml:space="preserve"> ______________________</w:t>
      </w:r>
    </w:p>
    <w:p>
      <w:pPr>
        <w:pStyle w:val="1"/>
        <w:jc w:val="both"/>
      </w:pPr>
      <w:r>
        <w:rPr>
          <w:sz w:val="20"/>
        </w:rPr>
        <w:t xml:space="preserve">    └─┘</w:t>
      </w:r>
    </w:p>
    <w:p>
      <w:pPr>
        <w:pStyle w:val="1"/>
        <w:jc w:val="both"/>
      </w:pPr>
      <w:r>
        <w:rPr>
          <w:sz w:val="20"/>
        </w:rPr>
        <w:t xml:space="preserve">2.15 </w:t>
      </w:r>
      <w:hyperlink w:history="0" w:anchor="P1930" w:tooltip="&lt;*&gt; Сведения подлежат заполнению после окончания переходного периода, определенного пунктом 41 Правил обязательного медицинского страхования.">
        <w:r>
          <w:rPr>
            <w:sz w:val="20"/>
            <w:color w:val="0000ff"/>
          </w:rPr>
          <w:t xml:space="preserve">&lt;*&gt;</w:t>
        </w:r>
      </w:hyperlink>
      <w:r>
        <w:rPr>
          <w:sz w:val="20"/>
        </w:rPr>
        <w:t xml:space="preserve"> Адрес   места   пребывания  </w:t>
      </w:r>
      <w:hyperlink w:history="0" w:anchor="P1928" w:tooltip="&lt;11&gt; Указывается адрес места временной регистрации или фактического пребывания представителя застрахованного лица.">
        <w:r>
          <w:rPr>
            <w:sz w:val="20"/>
            <w:color w:val="0000ff"/>
          </w:rPr>
          <w:t xml:space="preserve">&lt;11&gt;</w:t>
        </w:r>
      </w:hyperlink>
      <w:r>
        <w:rPr>
          <w:sz w:val="20"/>
        </w:rPr>
        <w:t xml:space="preserve"> (указывается  в случае пребывания</w:t>
      </w:r>
    </w:p>
    <w:p>
      <w:pPr>
        <w:pStyle w:val="1"/>
        <w:jc w:val="both"/>
      </w:pPr>
      <w:r>
        <w:rPr>
          <w:sz w:val="20"/>
        </w:rPr>
        <w:t xml:space="preserve">     гражданина  по  адресу,  отличному  от  адреса  регистрации  по  месту</w:t>
      </w:r>
    </w:p>
    <w:p>
      <w:pPr>
        <w:pStyle w:val="1"/>
        <w:jc w:val="both"/>
      </w:pPr>
      <w:r>
        <w:rPr>
          <w:sz w:val="20"/>
        </w:rPr>
        <w:t xml:space="preserve">     жительства):</w:t>
      </w:r>
    </w:p>
    <w:p>
      <w:pPr>
        <w:pStyle w:val="1"/>
        <w:jc w:val="both"/>
      </w:pPr>
      <w:r>
        <w:rPr>
          <w:sz w:val="20"/>
        </w:rPr>
        <w:t xml:space="preserve">                      ┌─┬─┬─┬─┬─┬─┐</w:t>
      </w:r>
    </w:p>
    <w:p>
      <w:pPr>
        <w:pStyle w:val="1"/>
        <w:jc w:val="both"/>
      </w:pPr>
      <w:r>
        <w:rPr>
          <w:sz w:val="20"/>
        </w:rPr>
        <w:t xml:space="preserve">    а) почтовый индекс│ │ │ │ │ │ │ б) субъект Российской</w:t>
      </w:r>
    </w:p>
    <w:p>
      <w:pPr>
        <w:pStyle w:val="1"/>
        <w:jc w:val="both"/>
      </w:pPr>
      <w:r>
        <w:rPr>
          <w:sz w:val="20"/>
        </w:rPr>
        <w:t xml:space="preserve">                      └─┴─┴─┴─┴─┴─┘    Федерации __________________________</w:t>
      </w:r>
    </w:p>
    <w:p>
      <w:pPr>
        <w:pStyle w:val="1"/>
        <w:jc w:val="both"/>
      </w:pPr>
      <w:r>
        <w:rPr>
          <w:sz w:val="20"/>
        </w:rPr>
        <w:t xml:space="preserve">                                         (республика, край, область, округ)</w:t>
      </w:r>
    </w:p>
    <w:p>
      <w:pPr>
        <w:pStyle w:val="1"/>
        <w:jc w:val="both"/>
      </w:pPr>
      <w:r>
        <w:rPr>
          <w:sz w:val="20"/>
        </w:rPr>
        <w:t xml:space="preserve">    в) район ___________________________ г) город _________________________</w:t>
      </w:r>
    </w:p>
    <w:p>
      <w:pPr>
        <w:pStyle w:val="1"/>
        <w:jc w:val="both"/>
      </w:pPr>
      <w:r>
        <w:rPr>
          <w:sz w:val="20"/>
        </w:rPr>
        <w:t xml:space="preserve">    д) населенный пункт ________________ е) улица _________________________</w:t>
      </w:r>
    </w:p>
    <w:p>
      <w:pPr>
        <w:pStyle w:val="1"/>
        <w:jc w:val="both"/>
      </w:pPr>
      <w:r>
        <w:rPr>
          <w:sz w:val="20"/>
        </w:rPr>
        <w:t xml:space="preserve">    ж) N дома (владения) ___ з) корпус (строение) __ и) квартира (ком.) ___</w:t>
      </w:r>
    </w:p>
    <w:p>
      <w:pPr>
        <w:pStyle w:val="1"/>
        <w:jc w:val="both"/>
      </w:pPr>
      <w:r>
        <w:rPr>
          <w:sz w:val="20"/>
        </w:rPr>
        <w:t xml:space="preserve">2.16 Телефон (с кодом): мобильный _________ домашний _______ служебный ____</w:t>
      </w:r>
    </w:p>
    <w:p>
      <w:pPr>
        <w:pStyle w:val="1"/>
        <w:jc w:val="both"/>
      </w:pPr>
      <w:r>
        <w:rPr>
          <w:sz w:val="20"/>
        </w:rPr>
        <w:t xml:space="preserve">2.17 Адрес электронной почты ______________________________________________</w:t>
      </w:r>
    </w:p>
    <w:p>
      <w:pPr>
        <w:pStyle w:val="1"/>
        <w:jc w:val="both"/>
      </w:pPr>
      <w:r>
        <w:rPr>
          <w:sz w:val="20"/>
        </w:rPr>
      </w:r>
    </w:p>
    <w:p>
      <w:pPr>
        <w:pStyle w:val="1"/>
        <w:jc w:val="both"/>
      </w:pPr>
      <w:r>
        <w:rPr>
          <w:sz w:val="20"/>
        </w:rPr>
        <w:t xml:space="preserve">         3. Достоверность и полноту указанных сведений подтверждаю</w:t>
      </w:r>
    </w:p>
    <w:p>
      <w:pPr>
        <w:pStyle w:val="0"/>
        <w:jc w:val="both"/>
      </w:pPr>
      <w:r>
        <w:rPr>
          <w:sz w:val="24"/>
        </w:rPr>
      </w:r>
    </w:p>
    <w:tbl>
      <w:tblPr>
        <w:tblInd w:w="0" w:type="dxa"/>
        <w:tblLayout w:type="fixed"/>
        <w:tblCellMar>
          <w:top w:w="102" w:type="dxa"/>
          <w:left w:w="62" w:type="dxa"/>
          <w:bottom w:w="102" w:type="dxa"/>
          <w:right w:w="62" w:type="dxa"/>
        </w:tblCellMar>
      </w:tblPr>
      <w:tblGrid>
        <w:gridCol w:w="3628"/>
        <w:gridCol w:w="340"/>
        <w:gridCol w:w="1701"/>
        <w:gridCol w:w="340"/>
        <w:gridCol w:w="737"/>
        <w:gridCol w:w="2324"/>
      </w:tblGrid>
      <w:tr>
        <w:tc>
          <w:tcPr>
            <w:tcW w:w="3628" w:type="dxa"/>
            <w:vAlign w:val="bottom"/>
            <w:tcBorders>
              <w:top w:val="nil"/>
              <w:left w:val="nil"/>
              <w:bottom w:val="nil"/>
              <w:right w:val="nil"/>
            </w:tcBorders>
          </w:tcPr>
          <w:p>
            <w:pPr>
              <w:pStyle w:val="0"/>
              <w:jc w:val="center"/>
            </w:pPr>
            <w:r>
              <w:drawing>
                <wp:inline distT="0" distB="0" distL="0" distR="0">
                  <wp:extent cx="1887220" cy="1606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5">
                            <a:extLst>
                              <a:ext uri="{28A0092B-C50C-407E-A947-70E740481C1C}">
                                <a14:useLocalDpi xmlns:a14="http://schemas.microsoft.com/office/drawing/2010/main" val="0"/>
                              </a:ext>
                            </a:extLst>
                          </a:blip>
                          <a:srcRect/>
                          <a:stretch>
                            <a:fillRect/>
                          </a:stretch>
                        </pic:blipFill>
                        <pic:spPr bwMode="auto">
                          <a:xfrm>
                            <a:off x="0" y="0"/>
                            <a:ext cx="1887220" cy="160655"/>
                          </a:xfrm>
                          <a:prstGeom prst="rect">
                            <a:avLst/>
                          </a:prstGeom>
                          <a:noFill/>
                          <a:ln>
                            <a:noFill/>
                          </a:ln>
                        </pic:spPr>
                      </pic:pic>
                    </a:graphicData>
                  </a:graphic>
                </wp:inline>
              </w:drawing>
            </w:r>
          </w:p>
        </w:tc>
        <w:tc>
          <w:tcPr>
            <w:tcW w:w="340" w:type="dxa"/>
            <w:tcBorders>
              <w:top w:val="nil"/>
              <w:left w:val="nil"/>
              <w:bottom w:val="nil"/>
              <w:right w:val="nil"/>
            </w:tcBorders>
          </w:tcPr>
          <w:p>
            <w:pPr>
              <w:pStyle w:val="0"/>
            </w:pPr>
            <w:r>
              <w:rPr>
                <w:sz w:val="24"/>
              </w:rPr>
            </w:r>
          </w:p>
        </w:tc>
        <w:tc>
          <w:tcPr>
            <w:tcW w:w="170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737" w:type="dxa"/>
            <w:vAlign w:val="bottom"/>
            <w:tcBorders>
              <w:top w:val="nil"/>
              <w:left w:val="nil"/>
              <w:bottom w:val="nil"/>
              <w:right w:val="nil"/>
            </w:tcBorders>
          </w:tcPr>
          <w:p>
            <w:pPr>
              <w:pStyle w:val="0"/>
              <w:jc w:val="both"/>
            </w:pPr>
            <w:r>
              <w:rPr>
                <w:sz w:val="24"/>
              </w:rPr>
              <w:t xml:space="preserve">Дата:</w:t>
            </w:r>
          </w:p>
        </w:tc>
        <w:tc>
          <w:tcPr>
            <w:tcW w:w="2324" w:type="dxa"/>
            <w:tcBorders>
              <w:top w:val="nil"/>
              <w:left w:val="nil"/>
              <w:bottom w:val="single" w:sz="4"/>
              <w:right w:val="nil"/>
            </w:tcBorders>
          </w:tcPr>
          <w:p>
            <w:pPr>
              <w:pStyle w:val="0"/>
            </w:pPr>
            <w:r>
              <w:rPr>
                <w:sz w:val="24"/>
              </w:rPr>
            </w:r>
          </w:p>
        </w:tc>
      </w:tr>
      <w:tr>
        <w:tc>
          <w:tcPr>
            <w:tcW w:w="3628" w:type="dxa"/>
            <w:tcBorders>
              <w:top w:val="nil"/>
              <w:left w:val="nil"/>
              <w:bottom w:val="nil"/>
              <w:right w:val="nil"/>
            </w:tcBorders>
          </w:tcPr>
          <w:p>
            <w:pPr>
              <w:pStyle w:val="0"/>
              <w:jc w:val="center"/>
            </w:pPr>
            <w:r>
              <w:rPr>
                <w:sz w:val="24"/>
              </w:rPr>
              <w:t xml:space="preserve">(подпись застрахованного лица/его представителя) </w:t>
            </w:r>
            <w:hyperlink w:history="0" w:anchor="P1929" w:tooltip="&lt;12&gt; Нужное подчеркнуть.">
              <w:r>
                <w:rPr>
                  <w:sz w:val="24"/>
                  <w:color w:val="0000ff"/>
                </w:rPr>
                <w:t xml:space="preserve">&lt;12&gt;</w:t>
              </w:r>
            </w:hyperlink>
          </w:p>
        </w:tc>
        <w:tc>
          <w:tcPr>
            <w:tcW w:w="340" w:type="dxa"/>
            <w:tcBorders>
              <w:top w:val="nil"/>
              <w:left w:val="nil"/>
              <w:bottom w:val="nil"/>
              <w:right w:val="nil"/>
            </w:tcBorders>
          </w:tcPr>
          <w:p>
            <w:pPr>
              <w:pStyle w:val="0"/>
            </w:pPr>
            <w:r>
              <w:rPr>
                <w:sz w:val="24"/>
              </w:rPr>
            </w:r>
          </w:p>
        </w:tc>
        <w:tc>
          <w:tcPr>
            <w:tcW w:w="1701" w:type="dxa"/>
            <w:tcBorders>
              <w:top w:val="single" w:sz="4"/>
              <w:left w:val="nil"/>
              <w:bottom w:val="nil"/>
              <w:right w:val="nil"/>
            </w:tcBorders>
          </w:tcPr>
          <w:p>
            <w:pPr>
              <w:pStyle w:val="0"/>
              <w:jc w:val="center"/>
            </w:pPr>
            <w:r>
              <w:rPr>
                <w:sz w:val="24"/>
              </w:rPr>
              <w:t xml:space="preserve">(расшифровка подписи)</w:t>
            </w:r>
          </w:p>
        </w:tc>
        <w:tc>
          <w:tcPr>
            <w:tcW w:w="340" w:type="dxa"/>
            <w:tcBorders>
              <w:top w:val="nil"/>
              <w:left w:val="nil"/>
              <w:bottom w:val="nil"/>
              <w:right w:val="nil"/>
            </w:tcBorders>
          </w:tcPr>
          <w:p>
            <w:pPr>
              <w:pStyle w:val="0"/>
            </w:pPr>
            <w:r>
              <w:rPr>
                <w:sz w:val="24"/>
              </w:rPr>
            </w:r>
          </w:p>
        </w:tc>
        <w:tc>
          <w:tcPr>
            <w:tcW w:w="737" w:type="dxa"/>
            <w:tcBorders>
              <w:top w:val="nil"/>
              <w:left w:val="nil"/>
              <w:bottom w:val="nil"/>
              <w:right w:val="nil"/>
            </w:tcBorders>
          </w:tcPr>
          <w:p>
            <w:pPr>
              <w:pStyle w:val="0"/>
            </w:pPr>
            <w:r>
              <w:rPr>
                <w:sz w:val="24"/>
              </w:rPr>
            </w:r>
          </w:p>
        </w:tc>
        <w:tc>
          <w:tcPr>
            <w:tcW w:w="2324" w:type="dxa"/>
            <w:tcBorders>
              <w:top w:val="single" w:sz="4"/>
              <w:left w:val="nil"/>
              <w:bottom w:val="nil"/>
              <w:right w:val="nil"/>
            </w:tcBorders>
          </w:tcPr>
          <w:p>
            <w:pPr>
              <w:pStyle w:val="0"/>
              <w:jc w:val="center"/>
            </w:pPr>
            <w:r>
              <w:rPr>
                <w:sz w:val="24"/>
              </w:rPr>
              <w:t xml:space="preserve">(число, месяц, год)</w:t>
            </w:r>
          </w:p>
        </w:tc>
      </w:tr>
    </w:tbl>
    <w:p>
      <w:pPr>
        <w:pStyle w:val="0"/>
        <w:jc w:val="both"/>
      </w:pPr>
      <w:r>
        <w:rPr>
          <w:sz w:val="24"/>
        </w:rPr>
      </w:r>
    </w:p>
    <w:p>
      <w:pPr>
        <w:pStyle w:val="1"/>
        <w:jc w:val="both"/>
      </w:pPr>
      <w:r>
        <w:rPr>
          <w:sz w:val="20"/>
        </w:rPr>
        <w:t xml:space="preserve">Данные подтверждены: _____________________            _____________________</w:t>
      </w:r>
    </w:p>
    <w:p>
      <w:pPr>
        <w:pStyle w:val="1"/>
        <w:jc w:val="both"/>
      </w:pPr>
      <w:r>
        <w:rPr>
          <w:sz w:val="20"/>
        </w:rPr>
        <w:t xml:space="preserve">          (подпись представителя страховой            (расшифровка подписи)</w:t>
      </w:r>
    </w:p>
    <w:p>
      <w:pPr>
        <w:pStyle w:val="1"/>
        <w:jc w:val="both"/>
      </w:pPr>
      <w:r>
        <w:rPr>
          <w:sz w:val="20"/>
        </w:rPr>
        <w:t xml:space="preserve">          медицинской организации (филиала)</w:t>
      </w:r>
    </w:p>
    <w:p>
      <w:pPr>
        <w:pStyle w:val="1"/>
        <w:jc w:val="both"/>
      </w:pPr>
      <w:r>
        <w:rPr>
          <w:sz w:val="20"/>
        </w:rPr>
        <w:t xml:space="preserve">                                                М.П.</w:t>
      </w:r>
    </w:p>
    <w:p>
      <w:pPr>
        <w:pStyle w:val="1"/>
        <w:jc w:val="both"/>
      </w:pPr>
      <w:r>
        <w:rPr>
          <w:sz w:val="20"/>
        </w:rPr>
        <w:t xml:space="preserve">┌─┐</w:t>
      </w:r>
    </w:p>
    <w:p>
      <w:pPr>
        <w:pStyle w:val="1"/>
        <w:jc w:val="both"/>
      </w:pPr>
      <w:r>
        <w:rPr>
          <w:sz w:val="20"/>
        </w:rPr>
        <w:t xml:space="preserve">│ │ Согласен  (согласна)  на  индивидуальное  информационное  сопровождение</w:t>
      </w:r>
    </w:p>
    <w:p>
      <w:pPr>
        <w:pStyle w:val="1"/>
        <w:jc w:val="both"/>
      </w:pPr>
      <w:r>
        <w:rPr>
          <w:sz w:val="20"/>
        </w:rPr>
        <w:t xml:space="preserve">└─┘ страховой медицинской организацией на всех этапах оказания  медицинской</w:t>
      </w:r>
    </w:p>
    <w:p>
      <w:pPr>
        <w:pStyle w:val="1"/>
        <w:jc w:val="both"/>
      </w:pPr>
      <w:r>
        <w:rPr>
          <w:sz w:val="20"/>
        </w:rPr>
        <w:t xml:space="preserve">    помощи  и по вопросам организации  оказания медицинской  помощи в сфере</w:t>
      </w:r>
    </w:p>
    <w:p>
      <w:pPr>
        <w:pStyle w:val="1"/>
        <w:jc w:val="both"/>
      </w:pPr>
      <w:r>
        <w:rPr>
          <w:sz w:val="20"/>
        </w:rPr>
        <w:t xml:space="preserve">    обязательного   медицинского  страхования,   а   также  на  устное  или</w:t>
      </w:r>
    </w:p>
    <w:p>
      <w:pPr>
        <w:pStyle w:val="1"/>
        <w:jc w:val="both"/>
      </w:pPr>
      <w:r>
        <w:rPr>
          <w:sz w:val="20"/>
        </w:rPr>
        <w:t xml:space="preserve">    письменное информирование по указанным мной контактным  данным в рамках</w:t>
      </w:r>
    </w:p>
    <w:p>
      <w:pPr>
        <w:pStyle w:val="1"/>
        <w:jc w:val="both"/>
      </w:pPr>
      <w:r>
        <w:rPr>
          <w:sz w:val="20"/>
        </w:rPr>
        <w:t xml:space="preserve">    законодательства  в  сфере   обязательного   медицинского   страхования</w:t>
      </w:r>
    </w:p>
    <w:p>
      <w:pPr>
        <w:pStyle w:val="1"/>
        <w:jc w:val="both"/>
      </w:pPr>
      <w:r>
        <w:rPr>
          <w:sz w:val="20"/>
        </w:rPr>
        <w:t xml:space="preserve">    (о порядке получения полиса, необходимости прохождения профилактических</w:t>
      </w:r>
    </w:p>
    <w:p>
      <w:pPr>
        <w:pStyle w:val="1"/>
        <w:jc w:val="both"/>
      </w:pPr>
      <w:r>
        <w:rPr>
          <w:sz w:val="20"/>
        </w:rPr>
        <w:t xml:space="preserve">    медицинских осмотров,  диспансеризации, диспансерного  наблюдения, иное</w:t>
      </w:r>
    </w:p>
    <w:p>
      <w:pPr>
        <w:pStyle w:val="1"/>
        <w:jc w:val="both"/>
      </w:pPr>
      <w:r>
        <w:rPr>
          <w:sz w:val="20"/>
        </w:rPr>
        <w:t xml:space="preserve">    информирование) </w:t>
      </w:r>
      <w:hyperlink w:history="0" w:anchor="P1920" w:tooltip="&lt;3&gt; Поле обязательное для заполнения.">
        <w:r>
          <w:rPr>
            <w:sz w:val="20"/>
            <w:color w:val="0000ff"/>
          </w:rPr>
          <w:t xml:space="preserve">&lt;3&gt;</w:t>
        </w:r>
      </w:hyperlink>
      <w:r>
        <w:rPr>
          <w:sz w:val="20"/>
        </w:rPr>
        <w:t xml:space="preserve"> и получение выписки о полисе  из  единого  регистра</w:t>
      </w:r>
    </w:p>
    <w:p>
      <w:pPr>
        <w:pStyle w:val="1"/>
        <w:jc w:val="both"/>
      </w:pPr>
      <w:r>
        <w:rPr>
          <w:sz w:val="20"/>
        </w:rPr>
        <w:t xml:space="preserve">    застрахованных лиц по электронной почте.</w:t>
      </w:r>
    </w:p>
    <w:p>
      <w:pPr>
        <w:pStyle w:val="0"/>
        <w:jc w:val="both"/>
      </w:pPr>
      <w:r>
        <w:rPr>
          <w:sz w:val="24"/>
        </w:rPr>
      </w:r>
    </w:p>
    <w:tbl>
      <w:tblPr>
        <w:tblInd w:w="0" w:type="dxa"/>
        <w:tblLayout w:type="fixed"/>
        <w:tblCellMar>
          <w:top w:w="102" w:type="dxa"/>
          <w:left w:w="62" w:type="dxa"/>
          <w:bottom w:w="102" w:type="dxa"/>
          <w:right w:w="62" w:type="dxa"/>
        </w:tblCellMar>
      </w:tblPr>
      <w:tblGrid>
        <w:gridCol w:w="3288"/>
        <w:gridCol w:w="340"/>
        <w:gridCol w:w="5443"/>
      </w:tblGrid>
      <w:tr>
        <w:tc>
          <w:tcPr>
            <w:tcW w:w="3288" w:type="dxa"/>
            <w:vAlign w:val="bottom"/>
            <w:tcBorders>
              <w:top w:val="nil"/>
              <w:left w:val="nil"/>
              <w:bottom w:val="nil"/>
              <w:right w:val="nil"/>
            </w:tcBorders>
          </w:tcPr>
          <w:p>
            <w:pPr>
              <w:pStyle w:val="0"/>
              <w:jc w:val="center"/>
            </w:pPr>
            <w:r>
              <w:rPr>
                <w:position w:val="-3"/>
              </w:rPr>
              <w:drawing>
                <wp:inline distT="0" distB="0" distL="0" distR="0">
                  <wp:extent cx="1916430" cy="1905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6">
                            <a:extLst>
                              <a:ext uri="{28A0092B-C50C-407E-A947-70E740481C1C}">
                                <a14:useLocalDpi xmlns:a14="http://schemas.microsoft.com/office/drawing/2010/main" val="0"/>
                              </a:ext>
                            </a:extLst>
                          </a:blip>
                          <a:srcRect/>
                          <a:stretch>
                            <a:fillRect/>
                          </a:stretch>
                        </pic:blipFill>
                        <pic:spPr bwMode="auto">
                          <a:xfrm>
                            <a:off x="0" y="0"/>
                            <a:ext cx="1916430" cy="190500"/>
                          </a:xfrm>
                          <a:prstGeom prst="rect">
                            <a:avLst/>
                          </a:prstGeom>
                          <a:noFill/>
                          <a:ln>
                            <a:noFill/>
                          </a:ln>
                        </pic:spPr>
                      </pic:pic>
                    </a:graphicData>
                  </a:graphic>
                </wp:inline>
              </w:drawing>
            </w:r>
          </w:p>
        </w:tc>
        <w:tc>
          <w:tcPr>
            <w:tcW w:w="340" w:type="dxa"/>
            <w:tcBorders>
              <w:top w:val="nil"/>
              <w:left w:val="nil"/>
              <w:bottom w:val="nil"/>
              <w:right w:val="nil"/>
            </w:tcBorders>
          </w:tcPr>
          <w:p>
            <w:pPr>
              <w:pStyle w:val="0"/>
            </w:pPr>
            <w:r>
              <w:rPr>
                <w:sz w:val="24"/>
              </w:rPr>
            </w:r>
          </w:p>
        </w:tc>
        <w:tc>
          <w:tcPr>
            <w:tcW w:w="5443" w:type="dxa"/>
            <w:tcBorders>
              <w:top w:val="nil"/>
              <w:left w:val="nil"/>
              <w:bottom w:val="single" w:sz="4"/>
              <w:right w:val="nil"/>
            </w:tcBorders>
          </w:tcPr>
          <w:p>
            <w:pPr>
              <w:pStyle w:val="0"/>
            </w:pPr>
            <w:r>
              <w:rPr>
                <w:sz w:val="24"/>
              </w:rPr>
            </w:r>
          </w:p>
        </w:tc>
      </w:tr>
      <w:tr>
        <w:tc>
          <w:tcPr>
            <w:tcW w:w="3288" w:type="dxa"/>
            <w:tcBorders>
              <w:top w:val="nil"/>
              <w:left w:val="nil"/>
              <w:bottom w:val="nil"/>
              <w:right w:val="nil"/>
            </w:tcBorders>
          </w:tcPr>
          <w:p>
            <w:pPr>
              <w:pStyle w:val="0"/>
              <w:jc w:val="center"/>
            </w:pPr>
            <w:r>
              <w:rPr>
                <w:sz w:val="24"/>
              </w:rPr>
              <w:t xml:space="preserve">(подпись застрахованного лица/его представителя) </w:t>
            </w:r>
            <w:hyperlink w:history="0" w:anchor="P1929" w:tooltip="&lt;12&gt; Нужное подчеркнуть.">
              <w:r>
                <w:rPr>
                  <w:sz w:val="24"/>
                  <w:color w:val="0000ff"/>
                </w:rPr>
                <w:t xml:space="preserve">&lt;12&gt;</w:t>
              </w:r>
            </w:hyperlink>
          </w:p>
        </w:tc>
        <w:tc>
          <w:tcPr>
            <w:tcW w:w="340" w:type="dxa"/>
            <w:tcBorders>
              <w:top w:val="nil"/>
              <w:left w:val="nil"/>
              <w:bottom w:val="nil"/>
              <w:right w:val="nil"/>
            </w:tcBorders>
          </w:tcPr>
          <w:p>
            <w:pPr>
              <w:pStyle w:val="0"/>
            </w:pPr>
            <w:r>
              <w:rPr>
                <w:sz w:val="24"/>
              </w:rPr>
            </w:r>
          </w:p>
        </w:tc>
        <w:tc>
          <w:tcPr>
            <w:tcW w:w="5443" w:type="dxa"/>
            <w:tcBorders>
              <w:top w:val="single" w:sz="4"/>
              <w:left w:val="nil"/>
              <w:bottom w:val="nil"/>
              <w:right w:val="nil"/>
            </w:tcBorders>
          </w:tcPr>
          <w:p>
            <w:pPr>
              <w:pStyle w:val="0"/>
              <w:jc w:val="center"/>
            </w:pPr>
            <w:r>
              <w:rPr>
                <w:sz w:val="24"/>
              </w:rPr>
              <w:t xml:space="preserve">(расшифровка подписи)</w:t>
            </w:r>
          </w:p>
        </w:tc>
      </w:tr>
    </w:tbl>
    <w:p>
      <w:pPr>
        <w:pStyle w:val="0"/>
        <w:jc w:val="both"/>
      </w:pPr>
      <w:r>
        <w:rPr>
          <w:sz w:val="24"/>
        </w:rPr>
      </w:r>
    </w:p>
    <w:p>
      <w:pPr>
        <w:pStyle w:val="0"/>
        <w:ind w:firstLine="540"/>
        <w:jc w:val="both"/>
      </w:pPr>
      <w:r>
        <w:rPr>
          <w:sz w:val="24"/>
        </w:rPr>
        <w:t xml:space="preserve">--------------------------------</w:t>
      </w:r>
    </w:p>
    <w:bookmarkStart w:id="1918" w:name="P1918"/>
    <w:bookmarkEnd w:id="1918"/>
    <w:p>
      <w:pPr>
        <w:pStyle w:val="0"/>
        <w:spacing w:before="240" w:lineRule="auto"/>
        <w:ind w:firstLine="540"/>
        <w:jc w:val="both"/>
      </w:pPr>
      <w:r>
        <w:rPr>
          <w:sz w:val="24"/>
        </w:rPr>
        <w:t xml:space="preserve">&lt;1&gt; Для ребенка в возрасте до 14 лет - свидетельство о рождении.</w:t>
      </w:r>
    </w:p>
    <w:bookmarkStart w:id="1919" w:name="P1919"/>
    <w:bookmarkEnd w:id="1919"/>
    <w:p>
      <w:pPr>
        <w:pStyle w:val="0"/>
        <w:spacing w:before="240" w:lineRule="auto"/>
        <w:ind w:firstLine="540"/>
        <w:jc w:val="both"/>
      </w:pPr>
      <w:r>
        <w:rPr>
          <w:sz w:val="24"/>
        </w:rPr>
        <w:t xml:space="preserve">&lt;2&gt; При отсутствии отчества в документе, удостоверяющем личность, в графе отчество ставится прочерк.</w:t>
      </w:r>
    </w:p>
    <w:bookmarkStart w:id="1920" w:name="P1920"/>
    <w:bookmarkEnd w:id="1920"/>
    <w:p>
      <w:pPr>
        <w:pStyle w:val="0"/>
        <w:spacing w:before="240" w:lineRule="auto"/>
        <w:ind w:firstLine="540"/>
        <w:jc w:val="both"/>
      </w:pPr>
      <w:r>
        <w:rPr>
          <w:sz w:val="24"/>
        </w:rPr>
        <w:t xml:space="preserve">&lt;3&gt; Поле обязательное для заполнения.</w:t>
      </w:r>
    </w:p>
    <w:bookmarkStart w:id="1921" w:name="P1921"/>
    <w:bookmarkEnd w:id="1921"/>
    <w:p>
      <w:pPr>
        <w:pStyle w:val="0"/>
        <w:spacing w:before="240" w:lineRule="auto"/>
        <w:ind w:firstLine="540"/>
        <w:jc w:val="both"/>
      </w:pPr>
      <w:r>
        <w:rPr>
          <w:sz w:val="24"/>
        </w:rPr>
        <w:t xml:space="preserve">&lt;4&gt; Указывается адрес места постоянной регистрации застрахованного.</w:t>
      </w:r>
    </w:p>
    <w:bookmarkStart w:id="1922" w:name="P1922"/>
    <w:bookmarkEnd w:id="1922"/>
    <w:p>
      <w:pPr>
        <w:pStyle w:val="0"/>
        <w:spacing w:before="240" w:lineRule="auto"/>
        <w:ind w:firstLine="540"/>
        <w:jc w:val="both"/>
      </w:pPr>
      <w:r>
        <w:rPr>
          <w:sz w:val="24"/>
        </w:rPr>
        <w:t xml:space="preserve">&lt;5&gt; Отмечается знаком "V".</w:t>
      </w:r>
    </w:p>
    <w:bookmarkStart w:id="1923" w:name="P1923"/>
    <w:bookmarkEnd w:id="1923"/>
    <w:p>
      <w:pPr>
        <w:pStyle w:val="0"/>
        <w:spacing w:before="240" w:lineRule="auto"/>
        <w:ind w:firstLine="540"/>
        <w:jc w:val="both"/>
      </w:pPr>
      <w:r>
        <w:rPr>
          <w:sz w:val="24"/>
        </w:rPr>
        <w:t xml:space="preserve">&lt;6&gt; Указывается адрес места временной регистрации или фактического пребывания застрахованного.</w:t>
      </w:r>
    </w:p>
    <w:bookmarkStart w:id="1924" w:name="P1924"/>
    <w:bookmarkEnd w:id="1924"/>
    <w:p>
      <w:pPr>
        <w:pStyle w:val="0"/>
        <w:spacing w:before="240" w:lineRule="auto"/>
        <w:ind w:firstLine="540"/>
        <w:jc w:val="both"/>
      </w:pPr>
      <w:r>
        <w:rPr>
          <w:sz w:val="24"/>
        </w:rPr>
        <w:t xml:space="preserve">&lt;7&gt; Для лиц, указанных в </w:t>
      </w:r>
      <w:hyperlink w:history="0" w:anchor="P121" w:tooltip="3) для иностранных граждан, постоянно проживающих в Российской Федерации:">
        <w:r>
          <w:rPr>
            <w:sz w:val="24"/>
            <w:color w:val="0000ff"/>
          </w:rPr>
          <w:t xml:space="preserve">подпунктах 3</w:t>
        </w:r>
      </w:hyperlink>
      <w:r>
        <w:rPr>
          <w:sz w:val="24"/>
        </w:rPr>
        <w:t xml:space="preserve">, </w:t>
      </w:r>
      <w:hyperlink w:history="0" w:anchor="P128" w:tooltip="4) для лиц без гражданства, постоянно проживающих в Российской Федерации:">
        <w:r>
          <w:rPr>
            <w:sz w:val="24"/>
            <w:color w:val="0000ff"/>
          </w:rPr>
          <w:t xml:space="preserve">4</w:t>
        </w:r>
      </w:hyperlink>
      <w:r>
        <w:rPr>
          <w:sz w:val="24"/>
        </w:rPr>
        <w:t xml:space="preserve">, </w:t>
      </w:r>
      <w:hyperlink w:history="0" w:anchor="P131" w:tooltip="5) для лиц, имеющих право на медицинскую помощь в соответствии с Федеральным законом от 19 февраля 1993 г. N 4528-1 &quot;О беженцах&quot; (далее - Федеральный закон &quot;О беженцах&quot;):">
        <w:r>
          <w:rPr>
            <w:sz w:val="24"/>
            <w:color w:val="0000ff"/>
          </w:rPr>
          <w:t xml:space="preserve">5</w:t>
        </w:r>
      </w:hyperlink>
      <w:r>
        <w:rPr>
          <w:sz w:val="24"/>
        </w:rPr>
        <w:t xml:space="preserve">, </w:t>
      </w:r>
      <w:hyperlink w:history="0" w:anchor="P133" w:tooltip="6) для иностранных граждан, временно проживающих в Российской Федерации:">
        <w:r>
          <w:rPr>
            <w:sz w:val="24"/>
            <w:color w:val="0000ff"/>
          </w:rPr>
          <w:t xml:space="preserve">6</w:t>
        </w:r>
      </w:hyperlink>
      <w:r>
        <w:rPr>
          <w:sz w:val="24"/>
        </w:rPr>
        <w:t xml:space="preserve"> и </w:t>
      </w:r>
      <w:hyperlink w:history="0" w:anchor="P139" w:tooltip="7) для лиц без гражданства, временно проживающих в Российской Федерации:">
        <w:r>
          <w:rPr>
            <w:sz w:val="24"/>
            <w:color w:val="0000ff"/>
          </w:rPr>
          <w:t xml:space="preserve">7 пункта 16</w:t>
        </w:r>
      </w:hyperlink>
      <w:r>
        <w:rPr>
          <w:sz w:val="24"/>
        </w:rPr>
        <w:t xml:space="preserve"> Правил обязательного медицинского страхования.</w:t>
      </w:r>
    </w:p>
    <w:bookmarkStart w:id="1925" w:name="P1925"/>
    <w:bookmarkEnd w:id="1925"/>
    <w:p>
      <w:pPr>
        <w:pStyle w:val="0"/>
        <w:spacing w:before="240" w:lineRule="auto"/>
        <w:ind w:firstLine="540"/>
        <w:jc w:val="both"/>
      </w:pPr>
      <w:r>
        <w:rPr>
          <w:sz w:val="24"/>
        </w:rPr>
        <w:t xml:space="preserve">&lt;8&gt; Заполняется в случае составления настоящего заявления представителем застрахованного лица.</w:t>
      </w:r>
    </w:p>
    <w:bookmarkStart w:id="1926" w:name="P1926"/>
    <w:bookmarkEnd w:id="1926"/>
    <w:p>
      <w:pPr>
        <w:pStyle w:val="0"/>
        <w:spacing w:before="240" w:lineRule="auto"/>
        <w:ind w:firstLine="540"/>
        <w:jc w:val="both"/>
      </w:pPr>
      <w:r>
        <w:rPr>
          <w:sz w:val="24"/>
        </w:rPr>
        <w:t xml:space="preserve">&lt;9&gt; Указывается адрес места постоянной регистрации представителя застрахованного лица.</w:t>
      </w:r>
    </w:p>
    <w:bookmarkStart w:id="1927" w:name="P1927"/>
    <w:bookmarkEnd w:id="1927"/>
    <w:p>
      <w:pPr>
        <w:pStyle w:val="0"/>
        <w:spacing w:before="240" w:lineRule="auto"/>
        <w:ind w:firstLine="540"/>
        <w:jc w:val="both"/>
      </w:pPr>
      <w:r>
        <w:rPr>
          <w:sz w:val="24"/>
        </w:rPr>
        <w:t xml:space="preserve">&lt;10&gt; Отмечается знаком "V".</w:t>
      </w:r>
    </w:p>
    <w:bookmarkStart w:id="1928" w:name="P1928"/>
    <w:bookmarkEnd w:id="1928"/>
    <w:p>
      <w:pPr>
        <w:pStyle w:val="0"/>
        <w:spacing w:before="240" w:lineRule="auto"/>
        <w:ind w:firstLine="540"/>
        <w:jc w:val="both"/>
      </w:pPr>
      <w:r>
        <w:rPr>
          <w:sz w:val="24"/>
        </w:rPr>
        <w:t xml:space="preserve">&lt;11&gt; Указывается адрес места временной регистрации или фактического пребывания представителя застрахованного лица.</w:t>
      </w:r>
    </w:p>
    <w:bookmarkStart w:id="1929" w:name="P1929"/>
    <w:bookmarkEnd w:id="1929"/>
    <w:p>
      <w:pPr>
        <w:pStyle w:val="0"/>
        <w:spacing w:before="240" w:lineRule="auto"/>
        <w:ind w:firstLine="540"/>
        <w:jc w:val="both"/>
      </w:pPr>
      <w:r>
        <w:rPr>
          <w:sz w:val="24"/>
        </w:rPr>
        <w:t xml:space="preserve">&lt;12&gt; Нужное подчеркнуть.</w:t>
      </w:r>
    </w:p>
    <w:bookmarkStart w:id="1930" w:name="P1930"/>
    <w:bookmarkEnd w:id="1930"/>
    <w:p>
      <w:pPr>
        <w:pStyle w:val="0"/>
        <w:spacing w:before="240" w:lineRule="auto"/>
        <w:ind w:firstLine="540"/>
        <w:jc w:val="both"/>
      </w:pPr>
      <w:r>
        <w:rPr>
          <w:sz w:val="24"/>
        </w:rPr>
        <w:t xml:space="preserve">&lt;*&gt; Сведения подлежат заполнению после окончания переходного периода, определенного </w:t>
      </w:r>
      <w:hyperlink w:history="0" w:anchor="P249" w:tooltip="41. На основании постановления Правительства Российской Федерации от 7 сентября 2022 г. N 1578 &quot;О сроках одновременного использования единого федерального информационного регистра, содержащего сведения о населении Российской Федерации, и государственных информационных систем органов и организаций, указанных в статье 10 Федерального закона &quot;О едином федеральном информационном регистре, содержащем сведения о населении Российской Федерации&quot;, при организации межведомственного информационного взаимодействия в...">
        <w:r>
          <w:rPr>
            <w:sz w:val="24"/>
            <w:color w:val="0000ff"/>
          </w:rPr>
          <w:t xml:space="preserve">пунктом 41</w:t>
        </w:r>
      </w:hyperlink>
      <w:r>
        <w:rPr>
          <w:sz w:val="24"/>
        </w:rPr>
        <w:t xml:space="preserve"> Правил обязательного медицинского страхования.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Правилам обязательного медицинского</w:t>
      </w:r>
    </w:p>
    <w:p>
      <w:pPr>
        <w:pStyle w:val="0"/>
        <w:jc w:val="right"/>
      </w:pPr>
      <w:r>
        <w:rPr>
          <w:sz w:val="24"/>
        </w:rPr>
        <w:t xml:space="preserve">страхования, утвержденным приказом</w:t>
      </w:r>
    </w:p>
    <w:p>
      <w:pPr>
        <w:pStyle w:val="0"/>
        <w:jc w:val="right"/>
      </w:pPr>
      <w:r>
        <w:rPr>
          <w:sz w:val="24"/>
        </w:rPr>
        <w:t xml:space="preserve">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21 августа 2025 г. N 496н</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1945" w:name="P1945"/>
    <w:bookmarkEnd w:id="1945"/>
    <w:p>
      <w:pPr>
        <w:pStyle w:val="0"/>
        <w:jc w:val="center"/>
      </w:pPr>
      <w:r>
        <w:rPr>
          <w:sz w:val="24"/>
        </w:rPr>
        <w:t xml:space="preserve">Реестр</w:t>
      </w:r>
    </w:p>
    <w:p>
      <w:pPr>
        <w:pStyle w:val="0"/>
        <w:jc w:val="center"/>
      </w:pPr>
      <w:r>
        <w:rPr>
          <w:sz w:val="24"/>
        </w:rPr>
        <w:t xml:space="preserve">страховых медицинских организаций, осуществляющих</w:t>
      </w:r>
    </w:p>
    <w:p>
      <w:pPr>
        <w:pStyle w:val="0"/>
        <w:jc w:val="center"/>
      </w:pPr>
      <w:r>
        <w:rPr>
          <w:sz w:val="24"/>
        </w:rPr>
        <w:t xml:space="preserve">деятельность в сфере обязательного медицинского страхования</w:t>
      </w:r>
    </w:p>
    <w:p>
      <w:pPr>
        <w:pStyle w:val="0"/>
        <w:jc w:val="center"/>
      </w:pPr>
      <w:r>
        <w:rPr>
          <w:sz w:val="24"/>
        </w:rPr>
        <w:t xml:space="preserve">на территории субъекта Российской Федерации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57"/>
        <w:gridCol w:w="906"/>
        <w:gridCol w:w="906"/>
      </w:tblGrid>
      <w:tr>
        <w:tc>
          <w:tcPr>
            <w:tcW w:w="7257" w:type="dxa"/>
          </w:tcPr>
          <w:p>
            <w:pPr>
              <w:pStyle w:val="0"/>
            </w:pPr>
            <w:r>
              <w:rPr>
                <w:sz w:val="24"/>
              </w:rPr>
              <w:t xml:space="preserve">Код субъекта Российской Федерации по </w:t>
            </w:r>
            <w:hyperlink w:history="0" r:id="rId277" w:tooltip="&quot;ОК 019-95. Общероссийский классификатор объектов административно-территориального деления&quot; (утв. Постановлением Госстандарта России от 31.07.1995 N 413) (ред. от 10.11.2025) (коды 01 - 32 ОКАТО) (с изм. и доп., вступ. в силу с 01.01.2026) {КонсультантПлюс}">
              <w:r>
                <w:rPr>
                  <w:sz w:val="24"/>
                  <w:color w:val="0000ff"/>
                </w:rPr>
                <w:t xml:space="preserve">ОКАТО</w:t>
              </w:r>
            </w:hyperlink>
            <w:r>
              <w:rPr>
                <w:sz w:val="24"/>
              </w:rPr>
              <w:t xml:space="preserve">, в котором расположена страховая медицинская организация, в соответствии с Уведомлением об идентификационных кодах по общероссийским классификаторам технико-экономической и социальной информации (ОК ТЭИ)</w:t>
            </w:r>
          </w:p>
        </w:tc>
        <w:tc>
          <w:tcPr>
            <w:tcW w:w="906" w:type="dxa"/>
            <w:vAlign w:val="center"/>
          </w:tcPr>
          <w:p>
            <w:pPr>
              <w:pStyle w:val="0"/>
              <w:jc w:val="center"/>
            </w:pPr>
            <w:r>
              <w:rPr>
                <w:sz w:val="24"/>
              </w:rPr>
              <w:t xml:space="preserve">1</w:t>
            </w:r>
          </w:p>
        </w:tc>
        <w:tc>
          <w:tcPr>
            <w:tcW w:w="906" w:type="dxa"/>
          </w:tcPr>
          <w:p>
            <w:pPr>
              <w:pStyle w:val="0"/>
            </w:pPr>
            <w:r>
              <w:rPr>
                <w:sz w:val="24"/>
              </w:rPr>
            </w:r>
          </w:p>
        </w:tc>
      </w:tr>
      <w:tr>
        <w:tc>
          <w:tcPr>
            <w:tcW w:w="7257" w:type="dxa"/>
          </w:tcPr>
          <w:p>
            <w:pPr>
              <w:pStyle w:val="0"/>
            </w:pPr>
            <w:r>
              <w:rPr>
                <w:sz w:val="24"/>
              </w:rPr>
              <w:t xml:space="preserve">Код страховой медицинской организации в кодировке единого реестра страховых медицинских организаций</w:t>
            </w:r>
          </w:p>
        </w:tc>
        <w:tc>
          <w:tcPr>
            <w:tcW w:w="906" w:type="dxa"/>
            <w:vAlign w:val="center"/>
          </w:tcPr>
          <w:p>
            <w:pPr>
              <w:pStyle w:val="0"/>
              <w:jc w:val="center"/>
            </w:pPr>
            <w:r>
              <w:rPr>
                <w:sz w:val="24"/>
              </w:rPr>
              <w:t xml:space="preserve">2</w:t>
            </w:r>
          </w:p>
        </w:tc>
        <w:tc>
          <w:tcPr>
            <w:tcW w:w="906" w:type="dxa"/>
          </w:tcPr>
          <w:p>
            <w:pPr>
              <w:pStyle w:val="0"/>
            </w:pPr>
            <w:r>
              <w:rPr>
                <w:sz w:val="24"/>
              </w:rPr>
            </w:r>
          </w:p>
        </w:tc>
      </w:tr>
      <w:tr>
        <w:tc>
          <w:tcPr>
            <w:tcW w:w="7257" w:type="dxa"/>
          </w:tcPr>
          <w:p>
            <w:pPr>
              <w:pStyle w:val="0"/>
            </w:pPr>
            <w:r>
              <w:rPr>
                <w:sz w:val="24"/>
              </w:rPr>
              <w:t xml:space="preserve">Полное и сокращенное (при наличии) наименования страховой медицинской организации (филиала/представительства) в соответствии с единым государственным реестром юридических лиц (ЕГРЮЛ)</w:t>
            </w:r>
          </w:p>
        </w:tc>
        <w:tc>
          <w:tcPr>
            <w:tcW w:w="906" w:type="dxa"/>
            <w:vAlign w:val="center"/>
          </w:tcPr>
          <w:p>
            <w:pPr>
              <w:pStyle w:val="0"/>
              <w:jc w:val="center"/>
            </w:pPr>
            <w:r>
              <w:rPr>
                <w:sz w:val="24"/>
              </w:rPr>
              <w:t xml:space="preserve">3</w:t>
            </w:r>
          </w:p>
        </w:tc>
        <w:tc>
          <w:tcPr>
            <w:tcW w:w="906" w:type="dxa"/>
          </w:tcPr>
          <w:p>
            <w:pPr>
              <w:pStyle w:val="0"/>
            </w:pPr>
            <w:r>
              <w:rPr>
                <w:sz w:val="24"/>
              </w:rPr>
            </w:r>
          </w:p>
        </w:tc>
      </w:tr>
      <w:tr>
        <w:tc>
          <w:tcPr>
            <w:tcW w:w="7257" w:type="dxa"/>
          </w:tcPr>
          <w:p>
            <w:pPr>
              <w:pStyle w:val="0"/>
            </w:pPr>
            <w:r>
              <w:rPr>
                <w:sz w:val="24"/>
              </w:rPr>
              <w:t xml:space="preserve">Головная организация (1), филиал (представительство) (2)</w:t>
            </w:r>
          </w:p>
        </w:tc>
        <w:tc>
          <w:tcPr>
            <w:tcW w:w="906" w:type="dxa"/>
            <w:vAlign w:val="center"/>
          </w:tcPr>
          <w:p>
            <w:pPr>
              <w:pStyle w:val="0"/>
              <w:jc w:val="center"/>
            </w:pPr>
            <w:r>
              <w:rPr>
                <w:sz w:val="24"/>
              </w:rPr>
              <w:t xml:space="preserve">4</w:t>
            </w:r>
          </w:p>
        </w:tc>
        <w:tc>
          <w:tcPr>
            <w:tcW w:w="906" w:type="dxa"/>
          </w:tcPr>
          <w:p>
            <w:pPr>
              <w:pStyle w:val="0"/>
            </w:pPr>
            <w:r>
              <w:rPr>
                <w:sz w:val="24"/>
              </w:rPr>
            </w:r>
          </w:p>
        </w:tc>
      </w:tr>
      <w:tr>
        <w:tc>
          <w:tcPr>
            <w:tcW w:w="7257" w:type="dxa"/>
          </w:tcPr>
          <w:p>
            <w:pPr>
              <w:pStyle w:val="0"/>
            </w:pPr>
            <w:r>
              <w:rPr>
                <w:sz w:val="24"/>
              </w:rPr>
              <w:t xml:space="preserve">Место нахождения и адрес страховой медицинской организации</w:t>
            </w:r>
          </w:p>
        </w:tc>
        <w:tc>
          <w:tcPr>
            <w:tcW w:w="906" w:type="dxa"/>
            <w:vAlign w:val="center"/>
          </w:tcPr>
          <w:p>
            <w:pPr>
              <w:pStyle w:val="0"/>
              <w:jc w:val="center"/>
            </w:pPr>
            <w:r>
              <w:rPr>
                <w:sz w:val="24"/>
              </w:rPr>
              <w:t xml:space="preserve">5</w:t>
            </w:r>
          </w:p>
        </w:tc>
        <w:tc>
          <w:tcPr>
            <w:tcW w:w="906" w:type="dxa"/>
          </w:tcPr>
          <w:p>
            <w:pPr>
              <w:pStyle w:val="0"/>
            </w:pPr>
            <w:r>
              <w:rPr>
                <w:sz w:val="24"/>
              </w:rPr>
            </w:r>
          </w:p>
        </w:tc>
      </w:tr>
      <w:tr>
        <w:tc>
          <w:tcPr>
            <w:tcW w:w="7257" w:type="dxa"/>
          </w:tcPr>
          <w:p>
            <w:pPr>
              <w:pStyle w:val="0"/>
            </w:pPr>
            <w:r>
              <w:rPr>
                <w:sz w:val="24"/>
              </w:rPr>
              <w:t xml:space="preserve">Фактический адрес страховой медицинской организации в соответствии с выпиской из единого государственного реестра юридических лиц (ЕГРЮЛ)</w:t>
            </w:r>
          </w:p>
        </w:tc>
        <w:tc>
          <w:tcPr>
            <w:tcW w:w="906" w:type="dxa"/>
            <w:vAlign w:val="center"/>
          </w:tcPr>
          <w:p>
            <w:pPr>
              <w:pStyle w:val="0"/>
              <w:jc w:val="center"/>
            </w:pPr>
            <w:r>
              <w:rPr>
                <w:sz w:val="24"/>
              </w:rPr>
              <w:t xml:space="preserve">6</w:t>
            </w:r>
          </w:p>
        </w:tc>
        <w:tc>
          <w:tcPr>
            <w:tcW w:w="906" w:type="dxa"/>
          </w:tcPr>
          <w:p>
            <w:pPr>
              <w:pStyle w:val="0"/>
            </w:pPr>
            <w:r>
              <w:rPr>
                <w:sz w:val="24"/>
              </w:rPr>
            </w:r>
          </w:p>
        </w:tc>
      </w:tr>
      <w:tr>
        <w:tc>
          <w:tcPr>
            <w:tcW w:w="7257" w:type="dxa"/>
          </w:tcPr>
          <w:p>
            <w:pPr>
              <w:pStyle w:val="0"/>
            </w:pPr>
            <w:r>
              <w:rPr>
                <w:sz w:val="24"/>
              </w:rPr>
              <w:t xml:space="preserve">Место нахождения и адрес филиала (представительства) страховой медицинской организации на территории субъекта Российской Федерации в соответствии с выпиской из единого государственного реестра юридических лиц (ЕГРЮЛ)</w:t>
            </w:r>
          </w:p>
        </w:tc>
        <w:tc>
          <w:tcPr>
            <w:tcW w:w="906" w:type="dxa"/>
            <w:vAlign w:val="center"/>
          </w:tcPr>
          <w:p>
            <w:pPr>
              <w:pStyle w:val="0"/>
              <w:jc w:val="center"/>
            </w:pPr>
            <w:r>
              <w:rPr>
                <w:sz w:val="24"/>
              </w:rPr>
              <w:t xml:space="preserve">7</w:t>
            </w:r>
          </w:p>
        </w:tc>
        <w:tc>
          <w:tcPr>
            <w:tcW w:w="906" w:type="dxa"/>
          </w:tcPr>
          <w:p>
            <w:pPr>
              <w:pStyle w:val="0"/>
            </w:pPr>
            <w:r>
              <w:rPr>
                <w:sz w:val="24"/>
              </w:rPr>
            </w:r>
          </w:p>
        </w:tc>
      </w:tr>
      <w:tr>
        <w:tc>
          <w:tcPr>
            <w:tcW w:w="7257" w:type="dxa"/>
          </w:tcPr>
          <w:p>
            <w:pPr>
              <w:pStyle w:val="0"/>
            </w:pPr>
            <w:r>
              <w:rPr>
                <w:sz w:val="24"/>
              </w:rPr>
              <w:t xml:space="preserve">Код причины постановки на учет (КПП), для филиалов (представительств) страховых медицинских организаций в соответствии со свидетельством о постановке на учет российской организации в налоговом органе по месту ее нахождения</w:t>
            </w:r>
          </w:p>
        </w:tc>
        <w:tc>
          <w:tcPr>
            <w:tcW w:w="906" w:type="dxa"/>
            <w:vAlign w:val="center"/>
          </w:tcPr>
          <w:p>
            <w:pPr>
              <w:pStyle w:val="0"/>
              <w:jc w:val="center"/>
            </w:pPr>
            <w:r>
              <w:rPr>
                <w:sz w:val="24"/>
              </w:rPr>
              <w:t xml:space="preserve">8</w:t>
            </w:r>
          </w:p>
        </w:tc>
        <w:tc>
          <w:tcPr>
            <w:tcW w:w="906" w:type="dxa"/>
          </w:tcPr>
          <w:p>
            <w:pPr>
              <w:pStyle w:val="0"/>
            </w:pPr>
            <w:r>
              <w:rPr>
                <w:sz w:val="24"/>
              </w:rPr>
            </w:r>
          </w:p>
        </w:tc>
      </w:tr>
      <w:tr>
        <w:tc>
          <w:tcPr>
            <w:tcW w:w="7257" w:type="dxa"/>
          </w:tcPr>
          <w:p>
            <w:pPr>
              <w:pStyle w:val="0"/>
            </w:pPr>
            <w:r>
              <w:rPr>
                <w:sz w:val="24"/>
              </w:rPr>
              <w:t xml:space="preserve">Идентификационный номер налогоплательщика (ИНН)</w:t>
            </w:r>
          </w:p>
        </w:tc>
        <w:tc>
          <w:tcPr>
            <w:tcW w:w="906" w:type="dxa"/>
            <w:vAlign w:val="center"/>
          </w:tcPr>
          <w:p>
            <w:pPr>
              <w:pStyle w:val="0"/>
              <w:jc w:val="center"/>
            </w:pPr>
            <w:r>
              <w:rPr>
                <w:sz w:val="24"/>
              </w:rPr>
              <w:t xml:space="preserve">9</w:t>
            </w:r>
          </w:p>
        </w:tc>
        <w:tc>
          <w:tcPr>
            <w:tcW w:w="906" w:type="dxa"/>
          </w:tcPr>
          <w:p>
            <w:pPr>
              <w:pStyle w:val="0"/>
            </w:pPr>
            <w:r>
              <w:rPr>
                <w:sz w:val="24"/>
              </w:rPr>
            </w:r>
          </w:p>
        </w:tc>
      </w:tr>
      <w:tr>
        <w:tc>
          <w:tcPr>
            <w:tcW w:w="7257" w:type="dxa"/>
          </w:tcPr>
          <w:p>
            <w:pPr>
              <w:pStyle w:val="0"/>
            </w:pPr>
            <w:r>
              <w:rPr>
                <w:sz w:val="24"/>
              </w:rPr>
              <w:t xml:space="preserve">Государственный регистрационный номер записи о создании юридического лица (ОГРН)</w:t>
            </w:r>
          </w:p>
        </w:tc>
        <w:tc>
          <w:tcPr>
            <w:tcW w:w="906" w:type="dxa"/>
            <w:vAlign w:val="center"/>
          </w:tcPr>
          <w:p>
            <w:pPr>
              <w:pStyle w:val="0"/>
              <w:jc w:val="center"/>
            </w:pPr>
            <w:r>
              <w:rPr>
                <w:sz w:val="24"/>
              </w:rPr>
              <w:t xml:space="preserve">10</w:t>
            </w:r>
          </w:p>
        </w:tc>
        <w:tc>
          <w:tcPr>
            <w:tcW w:w="906" w:type="dxa"/>
          </w:tcPr>
          <w:p>
            <w:pPr>
              <w:pStyle w:val="0"/>
            </w:pPr>
            <w:r>
              <w:rPr>
                <w:sz w:val="24"/>
              </w:rPr>
            </w:r>
          </w:p>
        </w:tc>
      </w:tr>
      <w:tr>
        <w:tc>
          <w:tcPr>
            <w:tcW w:w="7257" w:type="dxa"/>
          </w:tcPr>
          <w:p>
            <w:pPr>
              <w:pStyle w:val="0"/>
            </w:pPr>
            <w:r>
              <w:rPr>
                <w:sz w:val="24"/>
              </w:rPr>
              <w:t xml:space="preserve">Организационно-правовая форма и код организационно-правовой формы страховой медицинской организации </w:t>
            </w:r>
            <w:hyperlink w:history="0" r:id="rId278"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Pr>
                  <w:sz w:val="24"/>
                  <w:color w:val="0000ff"/>
                </w:rPr>
                <w:t xml:space="preserve">(ОКОПФ)</w:t>
              </w:r>
            </w:hyperlink>
            <w:r>
              <w:rPr>
                <w:sz w:val="24"/>
              </w:rPr>
              <w:t xml:space="preserve"> в соответствии с Уведомлением об идентификационных кодах по ОК ТЭИ</w:t>
            </w:r>
          </w:p>
        </w:tc>
        <w:tc>
          <w:tcPr>
            <w:tcW w:w="906" w:type="dxa"/>
            <w:vAlign w:val="center"/>
          </w:tcPr>
          <w:p>
            <w:pPr>
              <w:pStyle w:val="0"/>
              <w:jc w:val="center"/>
            </w:pPr>
            <w:r>
              <w:rPr>
                <w:sz w:val="24"/>
              </w:rPr>
              <w:t xml:space="preserve">11</w:t>
            </w:r>
          </w:p>
        </w:tc>
        <w:tc>
          <w:tcPr>
            <w:tcW w:w="906" w:type="dxa"/>
          </w:tcPr>
          <w:p>
            <w:pPr>
              <w:pStyle w:val="0"/>
            </w:pPr>
            <w:r>
              <w:rPr>
                <w:sz w:val="24"/>
              </w:rPr>
            </w:r>
          </w:p>
        </w:tc>
      </w:tr>
      <w:tr>
        <w:tc>
          <w:tcPr>
            <w:tcW w:w="7257" w:type="dxa"/>
          </w:tcPr>
          <w:p>
            <w:pPr>
              <w:pStyle w:val="0"/>
            </w:pPr>
            <w:r>
              <w:rPr>
                <w:sz w:val="24"/>
              </w:rPr>
              <w:t xml:space="preserve">Фамилия, имя, отчество (при наличии), телефон и факс руководителя, адрес электронной почты</w:t>
            </w:r>
          </w:p>
        </w:tc>
        <w:tc>
          <w:tcPr>
            <w:tcW w:w="906" w:type="dxa"/>
            <w:vAlign w:val="center"/>
          </w:tcPr>
          <w:p>
            <w:pPr>
              <w:pStyle w:val="0"/>
              <w:jc w:val="center"/>
            </w:pPr>
            <w:r>
              <w:rPr>
                <w:sz w:val="24"/>
              </w:rPr>
              <w:t xml:space="preserve">12</w:t>
            </w:r>
          </w:p>
        </w:tc>
        <w:tc>
          <w:tcPr>
            <w:tcW w:w="906" w:type="dxa"/>
          </w:tcPr>
          <w:p>
            <w:pPr>
              <w:pStyle w:val="0"/>
            </w:pPr>
            <w:r>
              <w:rPr>
                <w:sz w:val="24"/>
              </w:rPr>
            </w:r>
          </w:p>
        </w:tc>
      </w:tr>
      <w:tr>
        <w:tc>
          <w:tcPr>
            <w:tcW w:w="7257" w:type="dxa"/>
          </w:tcPr>
          <w:p>
            <w:pPr>
              <w:pStyle w:val="0"/>
            </w:pPr>
            <w:r>
              <w:rPr>
                <w:sz w:val="24"/>
              </w:rPr>
              <w:t xml:space="preserve">Фамилия, имя, отчество (при наличии), телефон и факс, адрес электронной почты руководителя филиала (представительства) страховой медицинской организации на территории субъекта Российской Федерации</w:t>
            </w:r>
          </w:p>
        </w:tc>
        <w:tc>
          <w:tcPr>
            <w:tcW w:w="906" w:type="dxa"/>
            <w:vAlign w:val="center"/>
          </w:tcPr>
          <w:p>
            <w:pPr>
              <w:pStyle w:val="0"/>
              <w:jc w:val="center"/>
            </w:pPr>
            <w:r>
              <w:rPr>
                <w:sz w:val="24"/>
              </w:rPr>
              <w:t xml:space="preserve">13</w:t>
            </w:r>
          </w:p>
        </w:tc>
        <w:tc>
          <w:tcPr>
            <w:tcW w:w="906" w:type="dxa"/>
          </w:tcPr>
          <w:p>
            <w:pPr>
              <w:pStyle w:val="0"/>
            </w:pPr>
            <w:r>
              <w:rPr>
                <w:sz w:val="24"/>
              </w:rPr>
            </w:r>
          </w:p>
        </w:tc>
      </w:tr>
      <w:tr>
        <w:tc>
          <w:tcPr>
            <w:tcW w:w="7257" w:type="dxa"/>
          </w:tcPr>
          <w:p>
            <w:pPr>
              <w:pStyle w:val="0"/>
            </w:pPr>
            <w:r>
              <w:rPr>
                <w:sz w:val="24"/>
              </w:rPr>
              <w:t xml:space="preserve">Сведения о лицензии на осуществление страхования по виду деятельности - обязательное медицинское страхование (номер, дата выдачи и окончания срока действия, причины прекращения действия лицензии)</w:t>
            </w:r>
          </w:p>
        </w:tc>
        <w:tc>
          <w:tcPr>
            <w:tcW w:w="906" w:type="dxa"/>
            <w:vAlign w:val="center"/>
          </w:tcPr>
          <w:p>
            <w:pPr>
              <w:pStyle w:val="0"/>
              <w:jc w:val="center"/>
            </w:pPr>
            <w:r>
              <w:rPr>
                <w:sz w:val="24"/>
              </w:rPr>
              <w:t xml:space="preserve">14</w:t>
            </w:r>
          </w:p>
        </w:tc>
        <w:tc>
          <w:tcPr>
            <w:tcW w:w="906" w:type="dxa"/>
          </w:tcPr>
          <w:p>
            <w:pPr>
              <w:pStyle w:val="0"/>
            </w:pPr>
            <w:r>
              <w:rPr>
                <w:sz w:val="24"/>
              </w:rPr>
            </w:r>
          </w:p>
        </w:tc>
      </w:tr>
      <w:tr>
        <w:tc>
          <w:tcPr>
            <w:tcW w:w="7257" w:type="dxa"/>
          </w:tcPr>
          <w:p>
            <w:pPr>
              <w:pStyle w:val="0"/>
            </w:pPr>
            <w:r>
              <w:rPr>
                <w:sz w:val="24"/>
              </w:rPr>
              <w:t xml:space="preserve">Дата включения страховой медицинской организации в реестр страховых медицинских организаций</w:t>
            </w:r>
          </w:p>
        </w:tc>
        <w:tc>
          <w:tcPr>
            <w:tcW w:w="906" w:type="dxa"/>
            <w:vAlign w:val="center"/>
          </w:tcPr>
          <w:p>
            <w:pPr>
              <w:pStyle w:val="0"/>
              <w:jc w:val="center"/>
            </w:pPr>
            <w:r>
              <w:rPr>
                <w:sz w:val="24"/>
              </w:rPr>
              <w:t xml:space="preserve">15</w:t>
            </w:r>
          </w:p>
        </w:tc>
        <w:tc>
          <w:tcPr>
            <w:tcW w:w="906" w:type="dxa"/>
          </w:tcPr>
          <w:p>
            <w:pPr>
              <w:pStyle w:val="0"/>
            </w:pPr>
            <w:r>
              <w:rPr>
                <w:sz w:val="24"/>
              </w:rPr>
            </w:r>
          </w:p>
        </w:tc>
      </w:tr>
      <w:tr>
        <w:tc>
          <w:tcPr>
            <w:tcW w:w="7257" w:type="dxa"/>
          </w:tcPr>
          <w:p>
            <w:pPr>
              <w:pStyle w:val="0"/>
            </w:pPr>
            <w:r>
              <w:rPr>
                <w:sz w:val="24"/>
              </w:rPr>
              <w:t xml:space="preserve">Дата исключения страховой медицинской организации из реестра страховых медицинских организаций</w:t>
            </w:r>
          </w:p>
        </w:tc>
        <w:tc>
          <w:tcPr>
            <w:tcW w:w="906" w:type="dxa"/>
            <w:vAlign w:val="center"/>
          </w:tcPr>
          <w:p>
            <w:pPr>
              <w:pStyle w:val="0"/>
              <w:jc w:val="center"/>
            </w:pPr>
            <w:r>
              <w:rPr>
                <w:sz w:val="24"/>
              </w:rPr>
              <w:t xml:space="preserve">16</w:t>
            </w:r>
          </w:p>
        </w:tc>
        <w:tc>
          <w:tcPr>
            <w:tcW w:w="906" w:type="dxa"/>
          </w:tcPr>
          <w:p>
            <w:pPr>
              <w:pStyle w:val="0"/>
            </w:pPr>
            <w:r>
              <w:rPr>
                <w:sz w:val="24"/>
              </w:rPr>
            </w:r>
          </w:p>
        </w:tc>
      </w:tr>
      <w:tr>
        <w:tc>
          <w:tcPr>
            <w:tcW w:w="7257" w:type="dxa"/>
          </w:tcPr>
          <w:p>
            <w:pPr>
              <w:pStyle w:val="0"/>
            </w:pPr>
            <w:r>
              <w:rPr>
                <w:sz w:val="24"/>
              </w:rPr>
              <w:t xml:space="preserve">Причина исключения страховой медицинской организации из реестра страховых медицинских организаций</w:t>
            </w:r>
          </w:p>
        </w:tc>
        <w:tc>
          <w:tcPr>
            <w:tcW w:w="906" w:type="dxa"/>
            <w:vAlign w:val="center"/>
          </w:tcPr>
          <w:p>
            <w:pPr>
              <w:pStyle w:val="0"/>
              <w:jc w:val="center"/>
            </w:pPr>
            <w:r>
              <w:rPr>
                <w:sz w:val="24"/>
              </w:rPr>
              <w:t xml:space="preserve">17</w:t>
            </w:r>
          </w:p>
        </w:tc>
        <w:tc>
          <w:tcPr>
            <w:tcW w:w="906" w:type="dxa"/>
          </w:tcPr>
          <w:p>
            <w:pPr>
              <w:pStyle w:val="0"/>
            </w:pPr>
            <w:r>
              <w:rPr>
                <w:sz w:val="24"/>
              </w:rPr>
            </w:r>
          </w:p>
        </w:tc>
      </w:tr>
      <w:tr>
        <w:tc>
          <w:tcPr>
            <w:tcW w:w="7257" w:type="dxa"/>
          </w:tcPr>
          <w:p>
            <w:pPr>
              <w:pStyle w:val="0"/>
            </w:pPr>
            <w:r>
              <w:rPr>
                <w:sz w:val="24"/>
              </w:rPr>
              <w:t xml:space="preserve">Численность застрахованных лиц в субъекте Российской Федерации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w:t>
            </w:r>
          </w:p>
        </w:tc>
        <w:tc>
          <w:tcPr>
            <w:tcW w:w="906" w:type="dxa"/>
            <w:vAlign w:val="center"/>
          </w:tcPr>
          <w:p>
            <w:pPr>
              <w:pStyle w:val="0"/>
              <w:jc w:val="center"/>
            </w:pPr>
            <w:r>
              <w:rPr>
                <w:sz w:val="24"/>
              </w:rPr>
              <w:t xml:space="preserve">18</w:t>
            </w:r>
          </w:p>
        </w:tc>
        <w:tc>
          <w:tcPr>
            <w:tcW w:w="906" w:type="dxa"/>
          </w:tcPr>
          <w:p>
            <w:pPr>
              <w:pStyle w:val="0"/>
            </w:pPr>
            <w:r>
              <w:rPr>
                <w:sz w:val="24"/>
              </w:rPr>
            </w:r>
          </w:p>
        </w:tc>
      </w:tr>
      <w:tr>
        <w:tc>
          <w:tcPr>
            <w:tcW w:w="7257" w:type="dxa"/>
          </w:tcPr>
          <w:p>
            <w:pPr>
              <w:pStyle w:val="0"/>
            </w:pPr>
            <w:r>
              <w:rPr>
                <w:sz w:val="24"/>
              </w:rPr>
              <w:t xml:space="preserve">Количество уполномоченных лиц страховой медицинской организации, фактически осуществляющих деятельность по защите прав застрахованных лиц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w:t>
            </w:r>
          </w:p>
        </w:tc>
        <w:tc>
          <w:tcPr>
            <w:tcW w:w="906" w:type="dxa"/>
            <w:vAlign w:val="center"/>
          </w:tcPr>
          <w:p>
            <w:pPr>
              <w:pStyle w:val="0"/>
              <w:jc w:val="center"/>
            </w:pPr>
            <w:r>
              <w:rPr>
                <w:sz w:val="24"/>
              </w:rPr>
              <w:t xml:space="preserve">19</w:t>
            </w:r>
          </w:p>
        </w:tc>
        <w:tc>
          <w:tcPr>
            <w:tcW w:w="906" w:type="dxa"/>
          </w:tcPr>
          <w:p>
            <w:pPr>
              <w:pStyle w:val="0"/>
            </w:pPr>
            <w:r>
              <w:rPr>
                <w:sz w:val="24"/>
              </w:rPr>
            </w:r>
          </w:p>
        </w:tc>
      </w:tr>
      <w:tr>
        <w:tc>
          <w:tcPr>
            <w:tcW w:w="7257" w:type="dxa"/>
          </w:tcPr>
          <w:p>
            <w:pPr>
              <w:pStyle w:val="0"/>
            </w:pPr>
            <w:r>
              <w:rPr>
                <w:sz w:val="24"/>
              </w:rPr>
              <w:t xml:space="preserve">Сведения о действующем заключенном договоре о финансовом обеспечении обязательного медицинского страхования (номер, дата заключения, срок действия)</w:t>
            </w:r>
          </w:p>
        </w:tc>
        <w:tc>
          <w:tcPr>
            <w:tcW w:w="906" w:type="dxa"/>
            <w:vAlign w:val="center"/>
          </w:tcPr>
          <w:p>
            <w:pPr>
              <w:pStyle w:val="0"/>
              <w:jc w:val="center"/>
            </w:pPr>
            <w:r>
              <w:rPr>
                <w:sz w:val="24"/>
              </w:rPr>
              <w:t xml:space="preserve">20</w:t>
            </w:r>
          </w:p>
        </w:tc>
        <w:tc>
          <w:tcPr>
            <w:tcW w:w="906" w:type="dxa"/>
          </w:tcPr>
          <w:p>
            <w:pPr>
              <w:pStyle w:val="0"/>
            </w:pPr>
            <w:r>
              <w:rPr>
                <w:sz w:val="24"/>
              </w:rPr>
            </w:r>
          </w:p>
        </w:tc>
      </w:tr>
      <w:tr>
        <w:tc>
          <w:tcPr>
            <w:tcW w:w="7257" w:type="dxa"/>
          </w:tcPr>
          <w:p>
            <w:pPr>
              <w:pStyle w:val="0"/>
            </w:pPr>
            <w:r>
              <w:rPr>
                <w:sz w:val="24"/>
              </w:rPr>
              <w:t xml:space="preserve">Сведения о прекращении или досрочном расторжении договора о финансовом обеспечении обязательного медицинского страхования (дата и причина прекращения или досрочного расторжения)</w:t>
            </w:r>
          </w:p>
        </w:tc>
        <w:tc>
          <w:tcPr>
            <w:tcW w:w="906" w:type="dxa"/>
            <w:vAlign w:val="center"/>
          </w:tcPr>
          <w:p>
            <w:pPr>
              <w:pStyle w:val="0"/>
              <w:jc w:val="center"/>
            </w:pPr>
            <w:r>
              <w:rPr>
                <w:sz w:val="24"/>
              </w:rPr>
              <w:t xml:space="preserve">21</w:t>
            </w:r>
          </w:p>
        </w:tc>
        <w:tc>
          <w:tcPr>
            <w:tcW w:w="906"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Правилам обязательного медицинского</w:t>
      </w:r>
    </w:p>
    <w:p>
      <w:pPr>
        <w:pStyle w:val="0"/>
        <w:jc w:val="right"/>
      </w:pPr>
      <w:r>
        <w:rPr>
          <w:sz w:val="24"/>
        </w:rPr>
        <w:t xml:space="preserve">страхования, утвержденным приказом</w:t>
      </w:r>
    </w:p>
    <w:p>
      <w:pPr>
        <w:pStyle w:val="0"/>
        <w:jc w:val="right"/>
      </w:pPr>
      <w:r>
        <w:rPr>
          <w:sz w:val="24"/>
        </w:rPr>
        <w:t xml:space="preserve">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21 августа 2025 г. N 496н</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2027" w:name="P2027"/>
    <w:bookmarkEnd w:id="2027"/>
    <w:p>
      <w:pPr>
        <w:pStyle w:val="0"/>
        <w:jc w:val="center"/>
      </w:pPr>
      <w:r>
        <w:rPr>
          <w:sz w:val="24"/>
        </w:rPr>
        <w:t xml:space="preserve">Уведомление</w:t>
      </w:r>
    </w:p>
    <w:p>
      <w:pPr>
        <w:pStyle w:val="0"/>
        <w:jc w:val="center"/>
      </w:pPr>
      <w:r>
        <w:rPr>
          <w:sz w:val="24"/>
        </w:rPr>
        <w:t xml:space="preserve">о включении в реестр страховых медицинских организаций,</w:t>
      </w:r>
    </w:p>
    <w:p>
      <w:pPr>
        <w:pStyle w:val="0"/>
        <w:jc w:val="center"/>
      </w:pPr>
      <w:r>
        <w:rPr>
          <w:sz w:val="24"/>
        </w:rPr>
        <w:t xml:space="preserve">осуществляющих деятельность в сфере обязательного</w:t>
      </w:r>
    </w:p>
    <w:p>
      <w:pPr>
        <w:pStyle w:val="0"/>
        <w:jc w:val="center"/>
      </w:pPr>
      <w:r>
        <w:rPr>
          <w:sz w:val="24"/>
        </w:rPr>
        <w:t xml:space="preserve">медицинского страхования на территории субъекта</w:t>
      </w:r>
    </w:p>
    <w:p>
      <w:pPr>
        <w:pStyle w:val="0"/>
        <w:jc w:val="center"/>
      </w:pPr>
      <w:r>
        <w:rPr>
          <w:sz w:val="24"/>
        </w:rPr>
        <w:t xml:space="preserve">Российской Федерации</w:t>
      </w:r>
    </w:p>
    <w:p>
      <w:pPr>
        <w:pStyle w:val="0"/>
        <w:jc w:val="both"/>
      </w:pPr>
      <w:r>
        <w:rPr>
          <w:sz w:val="24"/>
        </w:rPr>
      </w:r>
    </w:p>
    <w:p>
      <w:pPr>
        <w:pStyle w:val="0"/>
        <w:jc w:val="center"/>
      </w:pPr>
      <w:r>
        <w:rPr>
          <w:sz w:val="24"/>
        </w:rPr>
        <w:t xml:space="preserve">__________________________________________________________</w:t>
      </w:r>
    </w:p>
    <w:p>
      <w:pPr>
        <w:pStyle w:val="0"/>
        <w:jc w:val="center"/>
      </w:pPr>
      <w:r>
        <w:rPr>
          <w:sz w:val="24"/>
        </w:rPr>
        <w:t xml:space="preserve">(наименование страховой медицинской организации)</w:t>
      </w:r>
    </w:p>
    <w:p>
      <w:pPr>
        <w:pStyle w:val="0"/>
        <w:jc w:val="center"/>
      </w:pPr>
      <w:r>
        <w:rPr>
          <w:sz w:val="24"/>
        </w:rPr>
        <w:t xml:space="preserve">__________________________________________________________</w:t>
      </w:r>
    </w:p>
    <w:p>
      <w:pPr>
        <w:pStyle w:val="0"/>
        <w:jc w:val="center"/>
      </w:pPr>
      <w:r>
        <w:rPr>
          <w:sz w:val="24"/>
        </w:rPr>
        <w:t xml:space="preserve">(наименование субъекта Российской Федерации, на территории</w:t>
      </w:r>
    </w:p>
    <w:p>
      <w:pPr>
        <w:pStyle w:val="0"/>
        <w:jc w:val="center"/>
      </w:pPr>
      <w:r>
        <w:rPr>
          <w:sz w:val="24"/>
        </w:rPr>
        <w:t xml:space="preserve">которого планируется осуществлять деятельность в сфере</w:t>
      </w:r>
    </w:p>
    <w:p>
      <w:pPr>
        <w:pStyle w:val="0"/>
        <w:jc w:val="center"/>
      </w:pPr>
      <w:r>
        <w:rPr>
          <w:sz w:val="24"/>
        </w:rPr>
        <w:t xml:space="preserve">обязательного медицинского страхования)</w:t>
      </w:r>
    </w:p>
    <w:p>
      <w:pPr>
        <w:pStyle w:val="0"/>
        <w:jc w:val="center"/>
      </w:pPr>
      <w:r>
        <w:rPr>
          <w:sz w:val="24"/>
        </w:rPr>
        <w:t xml:space="preserve">на __________________________________________________ год,</w:t>
      </w:r>
    </w:p>
    <w:p>
      <w:pPr>
        <w:pStyle w:val="0"/>
        <w:jc w:val="center"/>
      </w:pPr>
      <w:r>
        <w:rPr>
          <w:sz w:val="24"/>
        </w:rPr>
        <w:t xml:space="preserve">(указывается год, в котором страховая медицинская</w:t>
      </w:r>
    </w:p>
    <w:p>
      <w:pPr>
        <w:pStyle w:val="0"/>
        <w:jc w:val="center"/>
      </w:pPr>
      <w:r>
        <w:rPr>
          <w:sz w:val="24"/>
        </w:rPr>
        <w:t xml:space="preserve">организация планирует осуществлять деятельность</w:t>
      </w:r>
    </w:p>
    <w:p>
      <w:pPr>
        <w:pStyle w:val="0"/>
        <w:jc w:val="center"/>
      </w:pPr>
      <w:r>
        <w:rPr>
          <w:sz w:val="24"/>
        </w:rPr>
        <w:t xml:space="preserve">в сфере обязательного медицинского страхования)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859"/>
        <w:gridCol w:w="1644"/>
      </w:tblGrid>
      <w:tr>
        <w:tc>
          <w:tcPr>
            <w:tcW w:w="566" w:type="dxa"/>
          </w:tcPr>
          <w:p>
            <w:pPr>
              <w:pStyle w:val="0"/>
              <w:jc w:val="center"/>
            </w:pPr>
            <w:r>
              <w:rPr>
                <w:sz w:val="24"/>
              </w:rPr>
              <w:t xml:space="preserve">N</w:t>
            </w:r>
          </w:p>
        </w:tc>
        <w:tc>
          <w:tcPr>
            <w:tcW w:w="6859" w:type="dxa"/>
          </w:tcPr>
          <w:p>
            <w:pPr>
              <w:pStyle w:val="0"/>
              <w:jc w:val="center"/>
            </w:pPr>
            <w:r>
              <w:rPr>
                <w:sz w:val="24"/>
              </w:rPr>
              <w:t xml:space="preserve">Наименование сведений</w:t>
            </w:r>
          </w:p>
        </w:tc>
        <w:tc>
          <w:tcPr>
            <w:tcW w:w="1644" w:type="dxa"/>
          </w:tcPr>
          <w:p>
            <w:pPr>
              <w:pStyle w:val="0"/>
              <w:jc w:val="center"/>
            </w:pPr>
            <w:r>
              <w:rPr>
                <w:sz w:val="24"/>
              </w:rPr>
              <w:t xml:space="preserve">Сведения о страховой медицинской организации</w:t>
            </w:r>
          </w:p>
        </w:tc>
      </w:tr>
      <w:tr>
        <w:tc>
          <w:tcPr>
            <w:tcW w:w="566" w:type="dxa"/>
          </w:tcPr>
          <w:p>
            <w:pPr>
              <w:pStyle w:val="0"/>
            </w:pPr>
            <w:r>
              <w:rPr>
                <w:sz w:val="24"/>
              </w:rPr>
              <w:t xml:space="preserve">1</w:t>
            </w:r>
          </w:p>
        </w:tc>
        <w:tc>
          <w:tcPr>
            <w:tcW w:w="6859" w:type="dxa"/>
          </w:tcPr>
          <w:p>
            <w:pPr>
              <w:pStyle w:val="0"/>
              <w:jc w:val="both"/>
            </w:pPr>
            <w:r>
              <w:rPr>
                <w:sz w:val="24"/>
              </w:rPr>
              <w:t xml:space="preserve">Полное наименование страховой медицинской организации в соответствии с единым государственным реестром юридических лиц (ЕГРЮЛ)</w:t>
            </w:r>
          </w:p>
        </w:tc>
        <w:tc>
          <w:tcPr>
            <w:tcW w:w="1644" w:type="dxa"/>
          </w:tcPr>
          <w:p>
            <w:pPr>
              <w:pStyle w:val="0"/>
            </w:pPr>
            <w:r>
              <w:rPr>
                <w:sz w:val="24"/>
              </w:rPr>
            </w:r>
          </w:p>
        </w:tc>
      </w:tr>
      <w:tr>
        <w:tc>
          <w:tcPr>
            <w:tcW w:w="566" w:type="dxa"/>
          </w:tcPr>
          <w:p>
            <w:pPr>
              <w:pStyle w:val="0"/>
            </w:pPr>
            <w:r>
              <w:rPr>
                <w:sz w:val="24"/>
              </w:rPr>
              <w:t xml:space="preserve">2</w:t>
            </w:r>
          </w:p>
        </w:tc>
        <w:tc>
          <w:tcPr>
            <w:tcW w:w="6859" w:type="dxa"/>
          </w:tcPr>
          <w:p>
            <w:pPr>
              <w:pStyle w:val="0"/>
              <w:jc w:val="both"/>
            </w:pPr>
            <w:r>
              <w:rPr>
                <w:sz w:val="24"/>
              </w:rPr>
              <w:t xml:space="preserve">Сокращенное наименование страховой медицинской организации в соответствии с единым государственным реестром юридических лиц (ЕГРЮЛ) (при наличии)</w:t>
            </w:r>
          </w:p>
        </w:tc>
        <w:tc>
          <w:tcPr>
            <w:tcW w:w="1644" w:type="dxa"/>
          </w:tcPr>
          <w:p>
            <w:pPr>
              <w:pStyle w:val="0"/>
            </w:pPr>
            <w:r>
              <w:rPr>
                <w:sz w:val="24"/>
              </w:rPr>
            </w:r>
          </w:p>
        </w:tc>
      </w:tr>
      <w:tr>
        <w:tc>
          <w:tcPr>
            <w:tcW w:w="566" w:type="dxa"/>
          </w:tcPr>
          <w:p>
            <w:pPr>
              <w:pStyle w:val="0"/>
            </w:pPr>
            <w:r>
              <w:rPr>
                <w:sz w:val="24"/>
              </w:rPr>
              <w:t xml:space="preserve">3</w:t>
            </w:r>
          </w:p>
        </w:tc>
        <w:tc>
          <w:tcPr>
            <w:tcW w:w="6859" w:type="dxa"/>
          </w:tcPr>
          <w:p>
            <w:pPr>
              <w:pStyle w:val="0"/>
              <w:jc w:val="both"/>
            </w:pPr>
            <w:r>
              <w:rPr>
                <w:sz w:val="24"/>
              </w:rPr>
              <w:t xml:space="preserve">Наименование филиала (представительства) страховой медицинской организации в соответствии с единым государственным реестром юридических лиц (ЕГРЮЛ)</w:t>
            </w:r>
          </w:p>
        </w:tc>
        <w:tc>
          <w:tcPr>
            <w:tcW w:w="1644" w:type="dxa"/>
          </w:tcPr>
          <w:p>
            <w:pPr>
              <w:pStyle w:val="0"/>
            </w:pPr>
            <w:r>
              <w:rPr>
                <w:sz w:val="24"/>
              </w:rPr>
            </w:r>
          </w:p>
        </w:tc>
      </w:tr>
      <w:tr>
        <w:tc>
          <w:tcPr>
            <w:tcW w:w="566" w:type="dxa"/>
          </w:tcPr>
          <w:p>
            <w:pPr>
              <w:pStyle w:val="0"/>
            </w:pPr>
            <w:r>
              <w:rPr>
                <w:sz w:val="24"/>
              </w:rPr>
              <w:t xml:space="preserve">4</w:t>
            </w:r>
          </w:p>
        </w:tc>
        <w:tc>
          <w:tcPr>
            <w:tcW w:w="6859" w:type="dxa"/>
          </w:tcPr>
          <w:p>
            <w:pPr>
              <w:pStyle w:val="0"/>
              <w:jc w:val="both"/>
            </w:pPr>
            <w:r>
              <w:rPr>
                <w:sz w:val="24"/>
              </w:rPr>
              <w:t xml:space="preserve">Юридический адрес страховой медицинской организации в соответствии с выпиской из единого государственного реестра юридических лиц (ЕГРЮЛ)</w:t>
            </w:r>
          </w:p>
        </w:tc>
        <w:tc>
          <w:tcPr>
            <w:tcW w:w="1644" w:type="dxa"/>
          </w:tcPr>
          <w:p>
            <w:pPr>
              <w:pStyle w:val="0"/>
            </w:pPr>
            <w:r>
              <w:rPr>
                <w:sz w:val="24"/>
              </w:rPr>
            </w:r>
          </w:p>
        </w:tc>
      </w:tr>
      <w:tr>
        <w:tc>
          <w:tcPr>
            <w:tcW w:w="566" w:type="dxa"/>
          </w:tcPr>
          <w:p>
            <w:pPr>
              <w:pStyle w:val="0"/>
            </w:pPr>
            <w:r>
              <w:rPr>
                <w:sz w:val="24"/>
              </w:rPr>
              <w:t xml:space="preserve">5</w:t>
            </w:r>
          </w:p>
        </w:tc>
        <w:tc>
          <w:tcPr>
            <w:tcW w:w="6859" w:type="dxa"/>
          </w:tcPr>
          <w:p>
            <w:pPr>
              <w:pStyle w:val="0"/>
              <w:jc w:val="both"/>
            </w:pPr>
            <w:r>
              <w:rPr>
                <w:sz w:val="24"/>
              </w:rPr>
              <w:t xml:space="preserve">Фактический адрес нахождения страховой медицинской организации</w:t>
            </w:r>
          </w:p>
        </w:tc>
        <w:tc>
          <w:tcPr>
            <w:tcW w:w="1644" w:type="dxa"/>
          </w:tcPr>
          <w:p>
            <w:pPr>
              <w:pStyle w:val="0"/>
            </w:pPr>
            <w:r>
              <w:rPr>
                <w:sz w:val="24"/>
              </w:rPr>
            </w:r>
          </w:p>
        </w:tc>
      </w:tr>
      <w:tr>
        <w:tc>
          <w:tcPr>
            <w:tcW w:w="566" w:type="dxa"/>
          </w:tcPr>
          <w:p>
            <w:pPr>
              <w:pStyle w:val="0"/>
            </w:pPr>
            <w:r>
              <w:rPr>
                <w:sz w:val="24"/>
              </w:rPr>
              <w:t xml:space="preserve">6</w:t>
            </w:r>
          </w:p>
        </w:tc>
        <w:tc>
          <w:tcPr>
            <w:tcW w:w="6859" w:type="dxa"/>
          </w:tcPr>
          <w:p>
            <w:pPr>
              <w:pStyle w:val="0"/>
              <w:jc w:val="both"/>
            </w:pPr>
            <w:r>
              <w:rPr>
                <w:sz w:val="24"/>
              </w:rPr>
              <w:t xml:space="preserve">Юридический адрес филиала (представительства) страховой медицинской организации в соответствии с выпиской из единого государственного реестра юридических лиц (ЕГРЮЛ)</w:t>
            </w:r>
          </w:p>
        </w:tc>
        <w:tc>
          <w:tcPr>
            <w:tcW w:w="1644" w:type="dxa"/>
          </w:tcPr>
          <w:p>
            <w:pPr>
              <w:pStyle w:val="0"/>
            </w:pPr>
            <w:r>
              <w:rPr>
                <w:sz w:val="24"/>
              </w:rPr>
            </w:r>
          </w:p>
        </w:tc>
      </w:tr>
      <w:tr>
        <w:tc>
          <w:tcPr>
            <w:tcW w:w="566" w:type="dxa"/>
          </w:tcPr>
          <w:p>
            <w:pPr>
              <w:pStyle w:val="0"/>
            </w:pPr>
            <w:r>
              <w:rPr>
                <w:sz w:val="24"/>
              </w:rPr>
              <w:t xml:space="preserve">7</w:t>
            </w:r>
          </w:p>
        </w:tc>
        <w:tc>
          <w:tcPr>
            <w:tcW w:w="6859" w:type="dxa"/>
          </w:tcPr>
          <w:p>
            <w:pPr>
              <w:pStyle w:val="0"/>
              <w:jc w:val="both"/>
            </w:pPr>
            <w:r>
              <w:rPr>
                <w:sz w:val="24"/>
              </w:rPr>
              <w:t xml:space="preserve">Фактический адрес нахождения филиала (представительства) страховой медицинской организации</w:t>
            </w:r>
          </w:p>
        </w:tc>
        <w:tc>
          <w:tcPr>
            <w:tcW w:w="1644" w:type="dxa"/>
          </w:tcPr>
          <w:p>
            <w:pPr>
              <w:pStyle w:val="0"/>
            </w:pPr>
            <w:r>
              <w:rPr>
                <w:sz w:val="24"/>
              </w:rPr>
            </w:r>
          </w:p>
        </w:tc>
      </w:tr>
      <w:tr>
        <w:tc>
          <w:tcPr>
            <w:tcW w:w="566" w:type="dxa"/>
          </w:tcPr>
          <w:p>
            <w:pPr>
              <w:pStyle w:val="0"/>
            </w:pPr>
            <w:r>
              <w:rPr>
                <w:sz w:val="24"/>
              </w:rPr>
              <w:t xml:space="preserve">8</w:t>
            </w:r>
          </w:p>
        </w:tc>
        <w:tc>
          <w:tcPr>
            <w:tcW w:w="6859" w:type="dxa"/>
          </w:tcPr>
          <w:p>
            <w:pPr>
              <w:pStyle w:val="0"/>
              <w:jc w:val="both"/>
            </w:pPr>
            <w:r>
              <w:rPr>
                <w:sz w:val="24"/>
              </w:rPr>
              <w:t xml:space="preserve">Код причины постановки на учет (КПП)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tc>
        <w:tc>
          <w:tcPr>
            <w:tcW w:w="1644" w:type="dxa"/>
          </w:tcPr>
          <w:p>
            <w:pPr>
              <w:pStyle w:val="0"/>
            </w:pPr>
            <w:r>
              <w:rPr>
                <w:sz w:val="24"/>
              </w:rPr>
            </w:r>
          </w:p>
        </w:tc>
      </w:tr>
      <w:tr>
        <w:tc>
          <w:tcPr>
            <w:tcW w:w="566" w:type="dxa"/>
          </w:tcPr>
          <w:p>
            <w:pPr>
              <w:pStyle w:val="0"/>
            </w:pPr>
            <w:r>
              <w:rPr>
                <w:sz w:val="24"/>
              </w:rPr>
              <w:t xml:space="preserve">9</w:t>
            </w:r>
          </w:p>
        </w:tc>
        <w:tc>
          <w:tcPr>
            <w:tcW w:w="6859" w:type="dxa"/>
          </w:tcPr>
          <w:p>
            <w:pPr>
              <w:pStyle w:val="0"/>
              <w:jc w:val="both"/>
            </w:pPr>
            <w:r>
              <w:rPr>
                <w:sz w:val="24"/>
              </w:rPr>
              <w:t xml:space="preserve">Идентификационный номер налогоплательщика (ИНН)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tc>
        <w:tc>
          <w:tcPr>
            <w:tcW w:w="1644" w:type="dxa"/>
          </w:tcPr>
          <w:p>
            <w:pPr>
              <w:pStyle w:val="0"/>
            </w:pPr>
            <w:r>
              <w:rPr>
                <w:sz w:val="24"/>
              </w:rPr>
            </w:r>
          </w:p>
        </w:tc>
      </w:tr>
      <w:tr>
        <w:tc>
          <w:tcPr>
            <w:tcW w:w="566" w:type="dxa"/>
          </w:tcPr>
          <w:p>
            <w:pPr>
              <w:pStyle w:val="0"/>
            </w:pPr>
            <w:r>
              <w:rPr>
                <w:sz w:val="24"/>
              </w:rPr>
              <w:t xml:space="preserve">10</w:t>
            </w:r>
          </w:p>
        </w:tc>
        <w:tc>
          <w:tcPr>
            <w:tcW w:w="6859" w:type="dxa"/>
          </w:tcPr>
          <w:p>
            <w:pPr>
              <w:pStyle w:val="0"/>
              <w:jc w:val="both"/>
            </w:pPr>
            <w:r>
              <w:rPr>
                <w:sz w:val="24"/>
              </w:rPr>
              <w:t xml:space="preserve">Государственный регистрационный номер записи о создании юридического лица (ОГРН)</w:t>
            </w:r>
          </w:p>
        </w:tc>
        <w:tc>
          <w:tcPr>
            <w:tcW w:w="1644" w:type="dxa"/>
          </w:tcPr>
          <w:p>
            <w:pPr>
              <w:pStyle w:val="0"/>
            </w:pPr>
            <w:r>
              <w:rPr>
                <w:sz w:val="24"/>
              </w:rPr>
            </w:r>
          </w:p>
        </w:tc>
      </w:tr>
      <w:tr>
        <w:tc>
          <w:tcPr>
            <w:tcW w:w="566" w:type="dxa"/>
          </w:tcPr>
          <w:p>
            <w:pPr>
              <w:pStyle w:val="0"/>
            </w:pPr>
            <w:r>
              <w:rPr>
                <w:sz w:val="24"/>
              </w:rPr>
              <w:t xml:space="preserve">11</w:t>
            </w:r>
          </w:p>
        </w:tc>
        <w:tc>
          <w:tcPr>
            <w:tcW w:w="6859" w:type="dxa"/>
          </w:tcPr>
          <w:p>
            <w:pPr>
              <w:pStyle w:val="0"/>
              <w:jc w:val="both"/>
            </w:pPr>
            <w:r>
              <w:rPr>
                <w:sz w:val="24"/>
              </w:rPr>
              <w:t xml:space="preserve">Организационно-правовая форма страховой медицинской организации и код организационно-правовой формы </w:t>
            </w:r>
            <w:hyperlink w:history="0" r:id="rId279"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Pr>
                  <w:sz w:val="24"/>
                  <w:color w:val="0000ff"/>
                </w:rPr>
                <w:t xml:space="preserve">(ОКОПФ)</w:t>
              </w:r>
            </w:hyperlink>
            <w:r>
              <w:rPr>
                <w:sz w:val="24"/>
              </w:rPr>
              <w:t xml:space="preserve"> в соответствии с Уведомлением об идентификационных кодах по общероссийским классификаторам технико-экономической и социальной информации (ОК ТЭИ)</w:t>
            </w:r>
          </w:p>
        </w:tc>
        <w:tc>
          <w:tcPr>
            <w:tcW w:w="1644" w:type="dxa"/>
          </w:tcPr>
          <w:p>
            <w:pPr>
              <w:pStyle w:val="0"/>
            </w:pPr>
            <w:r>
              <w:rPr>
                <w:sz w:val="24"/>
              </w:rPr>
            </w:r>
          </w:p>
        </w:tc>
      </w:tr>
      <w:tr>
        <w:tc>
          <w:tcPr>
            <w:tcW w:w="566" w:type="dxa"/>
          </w:tcPr>
          <w:p>
            <w:pPr>
              <w:pStyle w:val="0"/>
            </w:pPr>
            <w:r>
              <w:rPr>
                <w:sz w:val="24"/>
              </w:rPr>
              <w:t xml:space="preserve">12</w:t>
            </w:r>
          </w:p>
        </w:tc>
        <w:tc>
          <w:tcPr>
            <w:tcW w:w="6859" w:type="dxa"/>
          </w:tcPr>
          <w:p>
            <w:pPr>
              <w:pStyle w:val="0"/>
              <w:jc w:val="both"/>
            </w:pPr>
            <w:r>
              <w:rPr>
                <w:sz w:val="24"/>
              </w:rPr>
              <w:t xml:space="preserve">Фамилия, имя, отчество (при наличии) руководителя</w:t>
            </w:r>
          </w:p>
        </w:tc>
        <w:tc>
          <w:tcPr>
            <w:tcW w:w="1644" w:type="dxa"/>
          </w:tcPr>
          <w:p>
            <w:pPr>
              <w:pStyle w:val="0"/>
            </w:pPr>
            <w:r>
              <w:rPr>
                <w:sz w:val="24"/>
              </w:rPr>
            </w:r>
          </w:p>
        </w:tc>
      </w:tr>
      <w:tr>
        <w:tc>
          <w:tcPr>
            <w:tcW w:w="566" w:type="dxa"/>
          </w:tcPr>
          <w:p>
            <w:pPr>
              <w:pStyle w:val="0"/>
            </w:pPr>
            <w:r>
              <w:rPr>
                <w:sz w:val="24"/>
              </w:rPr>
              <w:t xml:space="preserve">13</w:t>
            </w:r>
          </w:p>
        </w:tc>
        <w:tc>
          <w:tcPr>
            <w:tcW w:w="6859" w:type="dxa"/>
          </w:tcPr>
          <w:p>
            <w:pPr>
              <w:pStyle w:val="0"/>
              <w:jc w:val="both"/>
            </w:pPr>
            <w:r>
              <w:rPr>
                <w:sz w:val="24"/>
              </w:rPr>
              <w:t xml:space="preserve">Номер телефона руководителя</w:t>
            </w:r>
          </w:p>
        </w:tc>
        <w:tc>
          <w:tcPr>
            <w:tcW w:w="1644" w:type="dxa"/>
          </w:tcPr>
          <w:p>
            <w:pPr>
              <w:pStyle w:val="0"/>
            </w:pPr>
            <w:r>
              <w:rPr>
                <w:sz w:val="24"/>
              </w:rPr>
            </w:r>
          </w:p>
        </w:tc>
      </w:tr>
      <w:tr>
        <w:tc>
          <w:tcPr>
            <w:tcW w:w="566" w:type="dxa"/>
          </w:tcPr>
          <w:p>
            <w:pPr>
              <w:pStyle w:val="0"/>
            </w:pPr>
            <w:r>
              <w:rPr>
                <w:sz w:val="24"/>
              </w:rPr>
              <w:t xml:space="preserve">14</w:t>
            </w:r>
          </w:p>
        </w:tc>
        <w:tc>
          <w:tcPr>
            <w:tcW w:w="6859" w:type="dxa"/>
          </w:tcPr>
          <w:p>
            <w:pPr>
              <w:pStyle w:val="0"/>
              <w:jc w:val="both"/>
            </w:pPr>
            <w:r>
              <w:rPr>
                <w:sz w:val="24"/>
              </w:rPr>
              <w:t xml:space="preserve">Номер факса руководителя</w:t>
            </w:r>
          </w:p>
        </w:tc>
        <w:tc>
          <w:tcPr>
            <w:tcW w:w="1644" w:type="dxa"/>
          </w:tcPr>
          <w:p>
            <w:pPr>
              <w:pStyle w:val="0"/>
            </w:pPr>
            <w:r>
              <w:rPr>
                <w:sz w:val="24"/>
              </w:rPr>
            </w:r>
          </w:p>
        </w:tc>
      </w:tr>
      <w:tr>
        <w:tc>
          <w:tcPr>
            <w:tcW w:w="566" w:type="dxa"/>
          </w:tcPr>
          <w:p>
            <w:pPr>
              <w:pStyle w:val="0"/>
            </w:pPr>
            <w:r>
              <w:rPr>
                <w:sz w:val="24"/>
              </w:rPr>
              <w:t xml:space="preserve">15</w:t>
            </w:r>
          </w:p>
        </w:tc>
        <w:tc>
          <w:tcPr>
            <w:tcW w:w="6859" w:type="dxa"/>
          </w:tcPr>
          <w:p>
            <w:pPr>
              <w:pStyle w:val="0"/>
              <w:jc w:val="both"/>
            </w:pPr>
            <w:r>
              <w:rPr>
                <w:sz w:val="24"/>
              </w:rPr>
              <w:t xml:space="preserve">Адрес электронной почты руководителя</w:t>
            </w:r>
          </w:p>
        </w:tc>
        <w:tc>
          <w:tcPr>
            <w:tcW w:w="1644" w:type="dxa"/>
          </w:tcPr>
          <w:p>
            <w:pPr>
              <w:pStyle w:val="0"/>
            </w:pPr>
            <w:r>
              <w:rPr>
                <w:sz w:val="24"/>
              </w:rPr>
            </w:r>
          </w:p>
        </w:tc>
      </w:tr>
      <w:tr>
        <w:tc>
          <w:tcPr>
            <w:tcW w:w="566" w:type="dxa"/>
          </w:tcPr>
          <w:p>
            <w:pPr>
              <w:pStyle w:val="0"/>
            </w:pPr>
            <w:r>
              <w:rPr>
                <w:sz w:val="24"/>
              </w:rPr>
              <w:t xml:space="preserve">16</w:t>
            </w:r>
          </w:p>
        </w:tc>
        <w:tc>
          <w:tcPr>
            <w:tcW w:w="6859" w:type="dxa"/>
          </w:tcPr>
          <w:p>
            <w:pPr>
              <w:pStyle w:val="0"/>
              <w:jc w:val="both"/>
            </w:pPr>
            <w:r>
              <w:rPr>
                <w:sz w:val="24"/>
              </w:rPr>
              <w:t xml:space="preserve">Фамилия, имя, отчество (при наличии) руководителя филиала (представительства)</w:t>
            </w:r>
          </w:p>
        </w:tc>
        <w:tc>
          <w:tcPr>
            <w:tcW w:w="1644" w:type="dxa"/>
          </w:tcPr>
          <w:p>
            <w:pPr>
              <w:pStyle w:val="0"/>
            </w:pPr>
            <w:r>
              <w:rPr>
                <w:sz w:val="24"/>
              </w:rPr>
            </w:r>
          </w:p>
        </w:tc>
      </w:tr>
      <w:tr>
        <w:tc>
          <w:tcPr>
            <w:tcW w:w="566" w:type="dxa"/>
          </w:tcPr>
          <w:p>
            <w:pPr>
              <w:pStyle w:val="0"/>
            </w:pPr>
            <w:r>
              <w:rPr>
                <w:sz w:val="24"/>
              </w:rPr>
              <w:t xml:space="preserve">17</w:t>
            </w:r>
          </w:p>
        </w:tc>
        <w:tc>
          <w:tcPr>
            <w:tcW w:w="6859" w:type="dxa"/>
          </w:tcPr>
          <w:p>
            <w:pPr>
              <w:pStyle w:val="0"/>
              <w:jc w:val="both"/>
            </w:pPr>
            <w:r>
              <w:rPr>
                <w:sz w:val="24"/>
              </w:rPr>
              <w:t xml:space="preserve">Номер телефона руководителя филиала (представительства)</w:t>
            </w:r>
          </w:p>
        </w:tc>
        <w:tc>
          <w:tcPr>
            <w:tcW w:w="1644" w:type="dxa"/>
          </w:tcPr>
          <w:p>
            <w:pPr>
              <w:pStyle w:val="0"/>
            </w:pPr>
            <w:r>
              <w:rPr>
                <w:sz w:val="24"/>
              </w:rPr>
            </w:r>
          </w:p>
        </w:tc>
      </w:tr>
      <w:tr>
        <w:tc>
          <w:tcPr>
            <w:tcW w:w="566" w:type="dxa"/>
          </w:tcPr>
          <w:p>
            <w:pPr>
              <w:pStyle w:val="0"/>
            </w:pPr>
            <w:r>
              <w:rPr>
                <w:sz w:val="24"/>
              </w:rPr>
              <w:t xml:space="preserve">18</w:t>
            </w:r>
          </w:p>
        </w:tc>
        <w:tc>
          <w:tcPr>
            <w:tcW w:w="6859" w:type="dxa"/>
          </w:tcPr>
          <w:p>
            <w:pPr>
              <w:pStyle w:val="0"/>
              <w:jc w:val="both"/>
            </w:pPr>
            <w:r>
              <w:rPr>
                <w:sz w:val="24"/>
              </w:rPr>
              <w:t xml:space="preserve">Номер факса руководителя филиала (представительства)</w:t>
            </w:r>
          </w:p>
        </w:tc>
        <w:tc>
          <w:tcPr>
            <w:tcW w:w="1644" w:type="dxa"/>
          </w:tcPr>
          <w:p>
            <w:pPr>
              <w:pStyle w:val="0"/>
            </w:pPr>
            <w:r>
              <w:rPr>
                <w:sz w:val="24"/>
              </w:rPr>
            </w:r>
          </w:p>
        </w:tc>
      </w:tr>
      <w:tr>
        <w:tc>
          <w:tcPr>
            <w:tcW w:w="566" w:type="dxa"/>
          </w:tcPr>
          <w:p>
            <w:pPr>
              <w:pStyle w:val="0"/>
            </w:pPr>
            <w:r>
              <w:rPr>
                <w:sz w:val="24"/>
              </w:rPr>
              <w:t xml:space="preserve">19</w:t>
            </w:r>
          </w:p>
        </w:tc>
        <w:tc>
          <w:tcPr>
            <w:tcW w:w="6859" w:type="dxa"/>
          </w:tcPr>
          <w:p>
            <w:pPr>
              <w:pStyle w:val="0"/>
              <w:jc w:val="both"/>
            </w:pPr>
            <w:r>
              <w:rPr>
                <w:sz w:val="24"/>
              </w:rPr>
              <w:t xml:space="preserve">Адрес электронной почты руководителя филиала (представительства)</w:t>
            </w:r>
          </w:p>
        </w:tc>
        <w:tc>
          <w:tcPr>
            <w:tcW w:w="1644" w:type="dxa"/>
          </w:tcPr>
          <w:p>
            <w:pPr>
              <w:pStyle w:val="0"/>
            </w:pPr>
            <w:r>
              <w:rPr>
                <w:sz w:val="24"/>
              </w:rPr>
            </w:r>
          </w:p>
        </w:tc>
      </w:tr>
      <w:tr>
        <w:tc>
          <w:tcPr>
            <w:tcW w:w="566" w:type="dxa"/>
          </w:tcPr>
          <w:p>
            <w:pPr>
              <w:pStyle w:val="0"/>
            </w:pPr>
            <w:r>
              <w:rPr>
                <w:sz w:val="24"/>
              </w:rPr>
              <w:t xml:space="preserve">20</w:t>
            </w:r>
          </w:p>
        </w:tc>
        <w:tc>
          <w:tcPr>
            <w:tcW w:w="6859" w:type="dxa"/>
          </w:tcPr>
          <w:p>
            <w:pPr>
              <w:pStyle w:val="0"/>
              <w:jc w:val="both"/>
            </w:pPr>
            <w:r>
              <w:rPr>
                <w:sz w:val="24"/>
              </w:rPr>
              <w:t xml:space="preserve">Сведения о лицензии на осуществление страхования по виду деятельности - обязательное медицинское страхование (номер, дата выдачи, дата окончания действия)</w:t>
            </w:r>
          </w:p>
        </w:tc>
        <w:tc>
          <w:tcPr>
            <w:tcW w:w="1644" w:type="dxa"/>
          </w:tcPr>
          <w:p>
            <w:pPr>
              <w:pStyle w:val="0"/>
            </w:pPr>
            <w:r>
              <w:rPr>
                <w:sz w:val="24"/>
              </w:rPr>
            </w:r>
          </w:p>
        </w:tc>
      </w:tr>
      <w:tr>
        <w:tc>
          <w:tcPr>
            <w:tcW w:w="566" w:type="dxa"/>
          </w:tcPr>
          <w:p>
            <w:pPr>
              <w:pStyle w:val="0"/>
            </w:pPr>
            <w:r>
              <w:rPr>
                <w:sz w:val="24"/>
              </w:rPr>
              <w:t xml:space="preserve">21</w:t>
            </w:r>
          </w:p>
        </w:tc>
        <w:tc>
          <w:tcPr>
            <w:tcW w:w="6859" w:type="dxa"/>
          </w:tcPr>
          <w:p>
            <w:pPr>
              <w:pStyle w:val="0"/>
              <w:jc w:val="both"/>
            </w:pPr>
            <w:r>
              <w:rPr>
                <w:sz w:val="24"/>
              </w:rPr>
              <w:t xml:space="preserve">Численность застрахованных лиц в субъекте Российской Федерации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w:t>
            </w:r>
          </w:p>
        </w:tc>
        <w:tc>
          <w:tcPr>
            <w:tcW w:w="1644" w:type="dxa"/>
          </w:tcPr>
          <w:p>
            <w:pPr>
              <w:pStyle w:val="0"/>
            </w:pPr>
            <w:r>
              <w:rPr>
                <w:sz w:val="24"/>
              </w:rPr>
            </w:r>
          </w:p>
        </w:tc>
      </w:tr>
      <w:tr>
        <w:tc>
          <w:tcPr>
            <w:tcW w:w="566" w:type="dxa"/>
          </w:tcPr>
          <w:p>
            <w:pPr>
              <w:pStyle w:val="0"/>
            </w:pPr>
            <w:r>
              <w:rPr>
                <w:sz w:val="24"/>
              </w:rPr>
              <w:t xml:space="preserve">22</w:t>
            </w:r>
          </w:p>
        </w:tc>
        <w:tc>
          <w:tcPr>
            <w:tcW w:w="6859" w:type="dxa"/>
          </w:tcPr>
          <w:p>
            <w:pPr>
              <w:pStyle w:val="0"/>
              <w:jc w:val="both"/>
            </w:pPr>
            <w:r>
              <w:rPr>
                <w:sz w:val="24"/>
              </w:rPr>
              <w:t xml:space="preserve">Сведения о возможности выполнения страховой медицинской организацией информационного сопровождения застрахованных лиц</w:t>
            </w:r>
          </w:p>
        </w:tc>
        <w:tc>
          <w:tcPr>
            <w:tcW w:w="1644" w:type="dxa"/>
          </w:tcPr>
          <w:p>
            <w:pPr>
              <w:pStyle w:val="0"/>
            </w:pPr>
            <w:r>
              <w:rPr>
                <w:sz w:val="24"/>
              </w:rPr>
            </w:r>
          </w:p>
        </w:tc>
      </w:tr>
      <w:tr>
        <w:tc>
          <w:tcPr>
            <w:tcW w:w="566" w:type="dxa"/>
          </w:tcPr>
          <w:p>
            <w:pPr>
              <w:pStyle w:val="0"/>
            </w:pPr>
            <w:r>
              <w:rPr>
                <w:sz w:val="24"/>
              </w:rPr>
              <w:t xml:space="preserve">23</w:t>
            </w:r>
          </w:p>
        </w:tc>
        <w:tc>
          <w:tcPr>
            <w:tcW w:w="6859" w:type="dxa"/>
          </w:tcPr>
          <w:p>
            <w:pPr>
              <w:pStyle w:val="0"/>
              <w:jc w:val="both"/>
            </w:pPr>
            <w:r>
              <w:rPr>
                <w:sz w:val="24"/>
              </w:rPr>
              <w:t xml:space="preserve">Количество представителей страховой медицинской организации, фактически осуществляющих деятельность по защите прав застрахованных лиц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w:t>
            </w:r>
          </w:p>
        </w:tc>
        <w:tc>
          <w:tcPr>
            <w:tcW w:w="1644"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Правилам обязательного медицинского</w:t>
      </w:r>
    </w:p>
    <w:p>
      <w:pPr>
        <w:pStyle w:val="0"/>
        <w:jc w:val="right"/>
      </w:pPr>
      <w:r>
        <w:rPr>
          <w:sz w:val="24"/>
        </w:rPr>
        <w:t xml:space="preserve">страхования, утвержденным приказом</w:t>
      </w:r>
    </w:p>
    <w:p>
      <w:pPr>
        <w:pStyle w:val="0"/>
        <w:jc w:val="right"/>
      </w:pPr>
      <w:r>
        <w:rPr>
          <w:sz w:val="24"/>
        </w:rPr>
        <w:t xml:space="preserve">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21 августа 2025 г. N 496н</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2130" w:name="P2130"/>
    <w:bookmarkEnd w:id="2130"/>
    <w:p>
      <w:pPr>
        <w:pStyle w:val="0"/>
        <w:jc w:val="center"/>
      </w:pPr>
      <w:r>
        <w:rPr>
          <w:sz w:val="24"/>
        </w:rPr>
        <w:t xml:space="preserve">Единый реестр</w:t>
      </w:r>
    </w:p>
    <w:p>
      <w:pPr>
        <w:pStyle w:val="0"/>
        <w:jc w:val="center"/>
      </w:pPr>
      <w:r>
        <w:rPr>
          <w:sz w:val="24"/>
        </w:rPr>
        <w:t xml:space="preserve">медицинских организаций, осуществляющих деятельность в сфере</w:t>
      </w:r>
    </w:p>
    <w:p>
      <w:pPr>
        <w:pStyle w:val="0"/>
        <w:jc w:val="center"/>
      </w:pPr>
      <w:r>
        <w:rPr>
          <w:sz w:val="24"/>
        </w:rPr>
        <w:t xml:space="preserve">обязательного медицинского страхования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3"/>
        <w:gridCol w:w="566"/>
      </w:tblGrid>
      <w:tr>
        <w:tc>
          <w:tcPr>
            <w:tcW w:w="8503" w:type="dxa"/>
          </w:tcPr>
          <w:p>
            <w:pPr>
              <w:pStyle w:val="0"/>
              <w:jc w:val="both"/>
            </w:pPr>
            <w:r>
              <w:rPr>
                <w:sz w:val="24"/>
              </w:rPr>
              <w:t xml:space="preserve">Код медицинской организации (уникальный номер записи единого реестра медицинских организаций, в которой содержатся сведения о медицинской организации) (индивидуального предпринимателя, осуществляющего медицинскую деятельность)</w:t>
            </w:r>
          </w:p>
        </w:tc>
        <w:tc>
          <w:tcPr>
            <w:tcW w:w="566" w:type="dxa"/>
          </w:tcPr>
          <w:p>
            <w:pPr>
              <w:pStyle w:val="0"/>
            </w:pPr>
            <w:r>
              <w:rPr>
                <w:sz w:val="24"/>
              </w:rPr>
              <w:t xml:space="preserve">1</w:t>
            </w:r>
          </w:p>
        </w:tc>
      </w:tr>
      <w:tr>
        <w:tc>
          <w:tcPr>
            <w:tcW w:w="8503" w:type="dxa"/>
          </w:tcPr>
          <w:p>
            <w:pPr>
              <w:pStyle w:val="0"/>
              <w:jc w:val="both"/>
            </w:pPr>
            <w:r>
              <w:rPr>
                <w:sz w:val="24"/>
              </w:rPr>
              <w:t xml:space="preserve">Полное и сокращенное (при наличии) наименования медицинской организации в соответствии со сведениями единого государственного реестра юридических лиц (ЕГРЮЛ)</w:t>
            </w:r>
          </w:p>
        </w:tc>
        <w:tc>
          <w:tcPr>
            <w:tcW w:w="566" w:type="dxa"/>
          </w:tcPr>
          <w:p>
            <w:pPr>
              <w:pStyle w:val="0"/>
            </w:pPr>
            <w:r>
              <w:rPr>
                <w:sz w:val="24"/>
              </w:rPr>
              <w:t xml:space="preserve">2</w:t>
            </w:r>
          </w:p>
        </w:tc>
      </w:tr>
      <w:tr>
        <w:tc>
          <w:tcPr>
            <w:tcW w:w="8503" w:type="dxa"/>
          </w:tcPr>
          <w:p>
            <w:pPr>
              <w:pStyle w:val="0"/>
              <w:jc w:val="both"/>
            </w:pPr>
            <w:r>
              <w:rPr>
                <w:sz w:val="24"/>
              </w:rPr>
              <w:t xml:space="preserve">Фамилия, имя, отчество (при наличии) индивидуального предпринимателя, осуществляющего медицинскую деятельность, в соответствии со сведениями Единого государственного реестра индивидуальных предпринимателей (ЕГРИП)</w:t>
            </w:r>
          </w:p>
        </w:tc>
        <w:tc>
          <w:tcPr>
            <w:tcW w:w="566" w:type="dxa"/>
          </w:tcPr>
          <w:p>
            <w:pPr>
              <w:pStyle w:val="0"/>
            </w:pPr>
            <w:r>
              <w:rPr>
                <w:sz w:val="24"/>
              </w:rPr>
              <w:t xml:space="preserve">3</w:t>
            </w:r>
          </w:p>
        </w:tc>
      </w:tr>
      <w:tr>
        <w:tc>
          <w:tcPr>
            <w:tcW w:w="8503" w:type="dxa"/>
          </w:tcPr>
          <w:p>
            <w:pPr>
              <w:pStyle w:val="0"/>
              <w:jc w:val="both"/>
            </w:pPr>
            <w:r>
              <w:rPr>
                <w:sz w:val="24"/>
              </w:rPr>
              <w:t xml:space="preserve">Идентификационный номер налогоплательщика (ИНН) медицинской организации (индивидуального предпринимателя) в соответствии со свидетельством о постановке на учет в налоговом органе</w:t>
            </w:r>
          </w:p>
        </w:tc>
        <w:tc>
          <w:tcPr>
            <w:tcW w:w="566" w:type="dxa"/>
          </w:tcPr>
          <w:p>
            <w:pPr>
              <w:pStyle w:val="0"/>
            </w:pPr>
            <w:r>
              <w:rPr>
                <w:sz w:val="24"/>
              </w:rPr>
              <w:t xml:space="preserve">4</w:t>
            </w:r>
          </w:p>
        </w:tc>
      </w:tr>
      <w:tr>
        <w:tc>
          <w:tcPr>
            <w:tcW w:w="8503" w:type="dxa"/>
          </w:tcPr>
          <w:p>
            <w:pPr>
              <w:pStyle w:val="0"/>
              <w:jc w:val="both"/>
            </w:pPr>
            <w:r>
              <w:rPr>
                <w:sz w:val="24"/>
              </w:rPr>
              <w:t xml:space="preserve">Код причины постановки на учет (КПП) медицинской организации в соответствии со свидетельством о постановке на учет в налоговом органе</w:t>
            </w:r>
          </w:p>
        </w:tc>
        <w:tc>
          <w:tcPr>
            <w:tcW w:w="566" w:type="dxa"/>
          </w:tcPr>
          <w:p>
            <w:pPr>
              <w:pStyle w:val="0"/>
            </w:pPr>
            <w:r>
              <w:rPr>
                <w:sz w:val="24"/>
              </w:rPr>
              <w:t xml:space="preserve">5</w:t>
            </w:r>
          </w:p>
        </w:tc>
      </w:tr>
      <w:tr>
        <w:tc>
          <w:tcPr>
            <w:tcW w:w="8503" w:type="dxa"/>
          </w:tcPr>
          <w:p>
            <w:pPr>
              <w:pStyle w:val="0"/>
              <w:jc w:val="both"/>
            </w:pPr>
            <w:r>
              <w:rPr>
                <w:sz w:val="24"/>
              </w:rPr>
              <w:t xml:space="preserve">Государственный регистрационный номер записи о создании юридического лица (ОГРН) медицинской организации</w:t>
            </w:r>
          </w:p>
        </w:tc>
        <w:tc>
          <w:tcPr>
            <w:tcW w:w="566" w:type="dxa"/>
          </w:tcPr>
          <w:p>
            <w:pPr>
              <w:pStyle w:val="0"/>
            </w:pPr>
            <w:r>
              <w:rPr>
                <w:sz w:val="24"/>
              </w:rPr>
              <w:t xml:space="preserve">6</w:t>
            </w:r>
          </w:p>
        </w:tc>
      </w:tr>
      <w:tr>
        <w:tc>
          <w:tcPr>
            <w:tcW w:w="8503" w:type="dxa"/>
          </w:tcPr>
          <w:p>
            <w:pPr>
              <w:pStyle w:val="0"/>
              <w:jc w:val="both"/>
            </w:pPr>
            <w:r>
              <w:rPr>
                <w:sz w:val="24"/>
              </w:rPr>
              <w:t xml:space="preserve">Код организационно-правовой формы медицинской организации в соответствии с Общероссийским </w:t>
            </w:r>
            <w:hyperlink w:history="0" r:id="rId280"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Pr>
                  <w:sz w:val="24"/>
                  <w:color w:val="0000ff"/>
                </w:rPr>
                <w:t xml:space="preserve">классификатором</w:t>
              </w:r>
            </w:hyperlink>
            <w:r>
              <w:rPr>
                <w:sz w:val="24"/>
              </w:rPr>
              <w:t xml:space="preserve"> организационно-правовых форм (ОКОПФ)</w:t>
            </w:r>
          </w:p>
        </w:tc>
        <w:tc>
          <w:tcPr>
            <w:tcW w:w="566" w:type="dxa"/>
          </w:tcPr>
          <w:p>
            <w:pPr>
              <w:pStyle w:val="0"/>
            </w:pPr>
            <w:r>
              <w:rPr>
                <w:sz w:val="24"/>
              </w:rPr>
              <w:t xml:space="preserve">7</w:t>
            </w:r>
          </w:p>
        </w:tc>
      </w:tr>
      <w:tr>
        <w:tc>
          <w:tcPr>
            <w:tcW w:w="8503" w:type="dxa"/>
          </w:tcPr>
          <w:p>
            <w:pPr>
              <w:pStyle w:val="0"/>
              <w:jc w:val="both"/>
            </w:pPr>
            <w:r>
              <w:rPr>
                <w:sz w:val="24"/>
              </w:rPr>
              <w:t xml:space="preserve">Код формы собственности медицинской организации в соответствии с Общероссийским </w:t>
            </w:r>
            <w:hyperlink w:history="0" r:id="rId281"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Pr>
                  <w:sz w:val="24"/>
                  <w:color w:val="0000ff"/>
                </w:rPr>
                <w:t xml:space="preserve">классификатором</w:t>
              </w:r>
            </w:hyperlink>
            <w:r>
              <w:rPr>
                <w:sz w:val="24"/>
              </w:rPr>
              <w:t xml:space="preserve"> форм собственности (ОКФС)</w:t>
            </w:r>
          </w:p>
        </w:tc>
        <w:tc>
          <w:tcPr>
            <w:tcW w:w="566" w:type="dxa"/>
          </w:tcPr>
          <w:p>
            <w:pPr>
              <w:pStyle w:val="0"/>
            </w:pPr>
            <w:r>
              <w:rPr>
                <w:sz w:val="24"/>
              </w:rPr>
              <w:t xml:space="preserve">8</w:t>
            </w:r>
          </w:p>
        </w:tc>
      </w:tr>
      <w:tr>
        <w:tc>
          <w:tcPr>
            <w:tcW w:w="8503" w:type="dxa"/>
          </w:tcPr>
          <w:p>
            <w:pPr>
              <w:pStyle w:val="0"/>
              <w:jc w:val="both"/>
            </w:pPr>
            <w:r>
              <w:rPr>
                <w:sz w:val="24"/>
              </w:rPr>
              <w:t xml:space="preserve">Сведения об учредителе (учредителях) медицинской организации, являющейся государственным (муниципальным) учреждением</w:t>
            </w:r>
          </w:p>
        </w:tc>
        <w:tc>
          <w:tcPr>
            <w:tcW w:w="566" w:type="dxa"/>
          </w:tcPr>
          <w:p>
            <w:pPr>
              <w:pStyle w:val="0"/>
            </w:pPr>
            <w:r>
              <w:rPr>
                <w:sz w:val="24"/>
              </w:rPr>
              <w:t xml:space="preserve">9</w:t>
            </w:r>
          </w:p>
        </w:tc>
      </w:tr>
      <w:tr>
        <w:tc>
          <w:tcPr>
            <w:tcW w:w="8503" w:type="dxa"/>
          </w:tcPr>
          <w:p>
            <w:pPr>
              <w:pStyle w:val="0"/>
              <w:jc w:val="both"/>
            </w:pPr>
            <w:r>
              <w:rPr>
                <w:sz w:val="24"/>
              </w:rPr>
              <w:t xml:space="preserve">Вид медицинской организации в соответствии с номенклатурой медицинских организаций</w:t>
            </w:r>
          </w:p>
        </w:tc>
        <w:tc>
          <w:tcPr>
            <w:tcW w:w="566" w:type="dxa"/>
          </w:tcPr>
          <w:p>
            <w:pPr>
              <w:pStyle w:val="0"/>
            </w:pPr>
            <w:r>
              <w:rPr>
                <w:sz w:val="24"/>
              </w:rPr>
              <w:t xml:space="preserve">10</w:t>
            </w:r>
          </w:p>
        </w:tc>
      </w:tr>
      <w:tr>
        <w:tc>
          <w:tcPr>
            <w:tcW w:w="8503" w:type="dxa"/>
          </w:tcPr>
          <w:p>
            <w:pPr>
              <w:pStyle w:val="0"/>
              <w:jc w:val="both"/>
            </w:pPr>
            <w:r>
              <w:rPr>
                <w:sz w:val="24"/>
              </w:rPr>
              <w:t xml:space="preserve">Адрес медицинской организации в пределах места нахождения медицинской организации</w:t>
            </w:r>
          </w:p>
        </w:tc>
        <w:tc>
          <w:tcPr>
            <w:tcW w:w="566" w:type="dxa"/>
          </w:tcPr>
          <w:p>
            <w:pPr>
              <w:pStyle w:val="0"/>
            </w:pPr>
            <w:r>
              <w:rPr>
                <w:sz w:val="24"/>
              </w:rPr>
              <w:t xml:space="preserve">11</w:t>
            </w:r>
          </w:p>
        </w:tc>
      </w:tr>
      <w:tr>
        <w:tc>
          <w:tcPr>
            <w:tcW w:w="8503" w:type="dxa"/>
          </w:tcPr>
          <w:p>
            <w:pPr>
              <w:pStyle w:val="0"/>
              <w:jc w:val="both"/>
            </w:pPr>
            <w:r>
              <w:rPr>
                <w:sz w:val="24"/>
              </w:rPr>
              <w:t xml:space="preserve">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tc>
        <w:tc>
          <w:tcPr>
            <w:tcW w:w="566" w:type="dxa"/>
          </w:tcPr>
          <w:p>
            <w:pPr>
              <w:pStyle w:val="0"/>
            </w:pPr>
            <w:r>
              <w:rPr>
                <w:sz w:val="24"/>
              </w:rPr>
              <w:t xml:space="preserve">12</w:t>
            </w:r>
          </w:p>
        </w:tc>
      </w:tr>
      <w:tr>
        <w:tc>
          <w:tcPr>
            <w:tcW w:w="8503" w:type="dxa"/>
          </w:tcPr>
          <w:p>
            <w:pPr>
              <w:pStyle w:val="0"/>
              <w:jc w:val="both"/>
            </w:pPr>
            <w:r>
              <w:rPr>
                <w:sz w:val="24"/>
              </w:rPr>
              <w:t xml:space="preserve">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tc>
        <w:tc>
          <w:tcPr>
            <w:tcW w:w="566" w:type="dxa"/>
          </w:tcPr>
          <w:p>
            <w:pPr>
              <w:pStyle w:val="0"/>
            </w:pPr>
            <w:r>
              <w:rPr>
                <w:sz w:val="24"/>
              </w:rPr>
              <w:t xml:space="preserve">13</w:t>
            </w:r>
          </w:p>
        </w:tc>
      </w:tr>
      <w:tr>
        <w:tc>
          <w:tcPr>
            <w:tcW w:w="8503" w:type="dxa"/>
          </w:tcPr>
          <w:p>
            <w:pPr>
              <w:pStyle w:val="0"/>
              <w:jc w:val="both"/>
            </w:pPr>
            <w:r>
              <w:rPr>
                <w:sz w:val="24"/>
              </w:rPr>
              <w:t xml:space="preserve">Код территории субъекта Российской Федерации, в котором расположена медицинская организация, в котором зарегистрирован по месту жительства в установленном законодательством Российской Федерации порядке индивидуальный предприниматель, по Общероссийскому </w:t>
            </w:r>
            <w:hyperlink w:history="0" r:id="rId282"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8/2025) {КонсультантПлюс}">
              <w:r>
                <w:rPr>
                  <w:sz w:val="24"/>
                  <w:color w:val="0000ff"/>
                </w:rPr>
                <w:t xml:space="preserve">классификатору</w:t>
              </w:r>
            </w:hyperlink>
            <w:r>
              <w:rPr>
                <w:sz w:val="24"/>
              </w:rPr>
              <w:t xml:space="preserve"> территорий муниципальных образований (ОКТМО)</w:t>
            </w:r>
          </w:p>
        </w:tc>
        <w:tc>
          <w:tcPr>
            <w:tcW w:w="566" w:type="dxa"/>
          </w:tcPr>
          <w:p>
            <w:pPr>
              <w:pStyle w:val="0"/>
            </w:pPr>
            <w:r>
              <w:rPr>
                <w:sz w:val="24"/>
              </w:rPr>
              <w:t xml:space="preserve">14</w:t>
            </w:r>
          </w:p>
        </w:tc>
      </w:tr>
      <w:tr>
        <w:tc>
          <w:tcPr>
            <w:tcW w:w="8503" w:type="dxa"/>
          </w:tcPr>
          <w:p>
            <w:pPr>
              <w:pStyle w:val="0"/>
              <w:jc w:val="both"/>
            </w:pPr>
            <w:r>
              <w:rPr>
                <w:sz w:val="24"/>
              </w:rPr>
              <w:t xml:space="preserve">Адрес электронной почты, номер телефона медицинской организации (индивидуального предпринимателя, осуществляющего медицинскую деятельность)</w:t>
            </w:r>
          </w:p>
        </w:tc>
        <w:tc>
          <w:tcPr>
            <w:tcW w:w="566" w:type="dxa"/>
          </w:tcPr>
          <w:p>
            <w:pPr>
              <w:pStyle w:val="0"/>
            </w:pPr>
            <w:r>
              <w:rPr>
                <w:sz w:val="24"/>
              </w:rPr>
              <w:t xml:space="preserve">15</w:t>
            </w:r>
          </w:p>
        </w:tc>
      </w:tr>
      <w:tr>
        <w:tc>
          <w:tcPr>
            <w:tcW w:w="8503" w:type="dxa"/>
          </w:tcPr>
          <w:p>
            <w:pPr>
              <w:pStyle w:val="0"/>
              <w:jc w:val="both"/>
            </w:pPr>
            <w:r>
              <w:rPr>
                <w:sz w:val="24"/>
              </w:rPr>
              <w:t xml:space="preserve">Фамилия,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(для медицинской организации)</w:t>
            </w:r>
          </w:p>
        </w:tc>
        <w:tc>
          <w:tcPr>
            <w:tcW w:w="566" w:type="dxa"/>
          </w:tcPr>
          <w:p>
            <w:pPr>
              <w:pStyle w:val="0"/>
            </w:pPr>
            <w:r>
              <w:rPr>
                <w:sz w:val="24"/>
              </w:rPr>
              <w:t xml:space="preserve">16</w:t>
            </w:r>
          </w:p>
        </w:tc>
      </w:tr>
      <w:tr>
        <w:tc>
          <w:tcPr>
            <w:tcW w:w="8503" w:type="dxa"/>
          </w:tcPr>
          <w:p>
            <w:pPr>
              <w:pStyle w:val="0"/>
              <w:jc w:val="both"/>
            </w:pPr>
            <w:r>
              <w:rPr>
                <w:sz w:val="24"/>
              </w:rPr>
              <w:t xml:space="preserve">Банковские реквизиты медицинской организации</w:t>
            </w:r>
          </w:p>
        </w:tc>
        <w:tc>
          <w:tcPr>
            <w:tcW w:w="566" w:type="dxa"/>
          </w:tcPr>
          <w:p>
            <w:pPr>
              <w:pStyle w:val="0"/>
            </w:pPr>
            <w:r>
              <w:rPr>
                <w:sz w:val="24"/>
              </w:rPr>
              <w:t xml:space="preserve">17</w:t>
            </w:r>
          </w:p>
        </w:tc>
      </w:tr>
      <w:tr>
        <w:tc>
          <w:tcPr>
            <w:tcW w:w="8503" w:type="dxa"/>
          </w:tcPr>
          <w:p>
            <w:pPr>
              <w:pStyle w:val="0"/>
              <w:jc w:val="both"/>
            </w:pPr>
            <w:r>
              <w:rPr>
                <w:sz w:val="24"/>
              </w:rPr>
              <w:t xml:space="preserve">Сведения о лицензии на осуществление медицинской деятельности</w:t>
            </w:r>
          </w:p>
        </w:tc>
        <w:tc>
          <w:tcPr>
            <w:tcW w:w="566" w:type="dxa"/>
          </w:tcPr>
          <w:p>
            <w:pPr>
              <w:pStyle w:val="0"/>
            </w:pPr>
            <w:r>
              <w:rPr>
                <w:sz w:val="24"/>
              </w:rPr>
              <w:t xml:space="preserve">18</w:t>
            </w:r>
          </w:p>
        </w:tc>
      </w:tr>
      <w:tr>
        <w:tc>
          <w:tcPr>
            <w:tcW w:w="8503" w:type="dxa"/>
          </w:tcPr>
          <w:p>
            <w:pPr>
              <w:pStyle w:val="0"/>
              <w:jc w:val="both"/>
            </w:pPr>
            <w:r>
              <w:rPr>
                <w:sz w:val="24"/>
              </w:rPr>
              <w:t xml:space="preserve">Сведения об обособленных структурных подразделениях медицинской организации (при наличии)</w:t>
            </w:r>
          </w:p>
        </w:tc>
        <w:tc>
          <w:tcPr>
            <w:tcW w:w="566" w:type="dxa"/>
          </w:tcPr>
          <w:p>
            <w:pPr>
              <w:pStyle w:val="0"/>
            </w:pPr>
            <w:r>
              <w:rPr>
                <w:sz w:val="24"/>
              </w:rPr>
              <w:t xml:space="preserve">19</w:t>
            </w:r>
          </w:p>
        </w:tc>
      </w:tr>
      <w:tr>
        <w:tc>
          <w:tcPr>
            <w:tcW w:w="8503" w:type="dxa"/>
          </w:tcPr>
          <w:p>
            <w:pPr>
              <w:pStyle w:val="0"/>
              <w:jc w:val="both"/>
            </w:pPr>
            <w:r>
              <w:rPr>
                <w:sz w:val="24"/>
              </w:rPr>
              <w:t xml:space="preserve">Сведения об адресах оказания медицинской помощи медицинской организацией, расположенных по данным адресам обособленных структурных подразделений медицинской организации и (или) наименованиях структурных подразделений, расположенных по данным адресам (при наличии), уникальные номера адресов оказания медицинской помощи в государственном адресном реестре</w:t>
            </w:r>
          </w:p>
        </w:tc>
        <w:tc>
          <w:tcPr>
            <w:tcW w:w="566" w:type="dxa"/>
          </w:tcPr>
          <w:p>
            <w:pPr>
              <w:pStyle w:val="0"/>
            </w:pPr>
            <w:r>
              <w:rPr>
                <w:sz w:val="24"/>
              </w:rPr>
              <w:t xml:space="preserve">20</w:t>
            </w:r>
          </w:p>
        </w:tc>
      </w:tr>
      <w:tr>
        <w:tc>
          <w:tcPr>
            <w:tcW w:w="8503" w:type="dxa"/>
          </w:tcPr>
          <w:p>
            <w:pPr>
              <w:pStyle w:val="0"/>
              <w:jc w:val="both"/>
            </w:pPr>
            <w:r>
              <w:rPr>
                <w:sz w:val="24"/>
              </w:rPr>
              <w:t xml:space="preserve">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tc>
        <w:tc>
          <w:tcPr>
            <w:tcW w:w="566" w:type="dxa"/>
          </w:tcPr>
          <w:p>
            <w:pPr>
              <w:pStyle w:val="0"/>
            </w:pPr>
            <w:r>
              <w:rPr>
                <w:sz w:val="24"/>
              </w:rPr>
              <w:t xml:space="preserve">21</w:t>
            </w:r>
          </w:p>
        </w:tc>
      </w:tr>
      <w:tr>
        <w:tc>
          <w:tcPr>
            <w:tcW w:w="8503" w:type="dxa"/>
          </w:tcPr>
          <w:p>
            <w:pPr>
              <w:pStyle w:val="0"/>
              <w:jc w:val="both"/>
            </w:pPr>
            <w:r>
              <w:rPr>
                <w:sz w:val="24"/>
              </w:rPr>
              <w:t xml:space="preserve">Наименования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w:t>
            </w:r>
          </w:p>
        </w:tc>
        <w:tc>
          <w:tcPr>
            <w:tcW w:w="566" w:type="dxa"/>
          </w:tcPr>
          <w:p>
            <w:pPr>
              <w:pStyle w:val="0"/>
            </w:pPr>
            <w:r>
              <w:rPr>
                <w:sz w:val="24"/>
              </w:rPr>
              <w:t xml:space="preserve">22</w:t>
            </w:r>
          </w:p>
        </w:tc>
      </w:tr>
      <w:tr>
        <w:tc>
          <w:tcPr>
            <w:tcW w:w="8503" w:type="dxa"/>
          </w:tcPr>
          <w:p>
            <w:pPr>
              <w:pStyle w:val="0"/>
              <w:jc w:val="both"/>
            </w:pPr>
            <w:r>
              <w:rPr>
                <w:sz w:val="24"/>
              </w:rPr>
              <w:t xml:space="preserve">Коды территорий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 по Общероссийскому </w:t>
            </w:r>
            <w:hyperlink w:history="0" r:id="rId283"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8/2025) {КонсультантПлюс}">
              <w:r>
                <w:rPr>
                  <w:sz w:val="24"/>
                  <w:color w:val="0000ff"/>
                </w:rPr>
                <w:t xml:space="preserve">классификатору</w:t>
              </w:r>
            </w:hyperlink>
            <w:r>
              <w:rPr>
                <w:sz w:val="24"/>
              </w:rPr>
              <w:t xml:space="preserve"> территорий муниципальных образований (ОКТМО)</w:t>
            </w:r>
          </w:p>
        </w:tc>
        <w:tc>
          <w:tcPr>
            <w:tcW w:w="566" w:type="dxa"/>
          </w:tcPr>
          <w:p>
            <w:pPr>
              <w:pStyle w:val="0"/>
            </w:pPr>
            <w:r>
              <w:rPr>
                <w:sz w:val="24"/>
              </w:rPr>
              <w:t xml:space="preserve">23</w:t>
            </w:r>
          </w:p>
        </w:tc>
      </w:tr>
      <w:tr>
        <w:tc>
          <w:tcPr>
            <w:tcW w:w="8503" w:type="dxa"/>
          </w:tcPr>
          <w:p>
            <w:pPr>
              <w:pStyle w:val="0"/>
              <w:jc w:val="both"/>
            </w:pPr>
            <w:r>
              <w:rPr>
                <w:sz w:val="24"/>
              </w:rPr>
              <w:t xml:space="preserve">Сведения о территориальных программах, в реализации которых участвует медицинская организация</w:t>
            </w:r>
          </w:p>
        </w:tc>
        <w:tc>
          <w:tcPr>
            <w:tcW w:w="566" w:type="dxa"/>
          </w:tcPr>
          <w:p>
            <w:pPr>
              <w:pStyle w:val="0"/>
            </w:pPr>
            <w:r>
              <w:rPr>
                <w:sz w:val="24"/>
              </w:rPr>
              <w:t xml:space="preserve">24</w:t>
            </w:r>
          </w:p>
        </w:tc>
      </w:tr>
      <w:tr>
        <w:tc>
          <w:tcPr>
            <w:tcW w:w="8503" w:type="dxa"/>
          </w:tcPr>
          <w:p>
            <w:pPr>
              <w:pStyle w:val="0"/>
              <w:jc w:val="both"/>
            </w:pPr>
            <w:r>
              <w:rPr>
                <w:sz w:val="24"/>
              </w:rPr>
              <w:t xml:space="preserve">Сведения об участии медицинской организации, функции и полномочия учредителей в отношении которой осуществляют Правительство Российской Федерации или федеральные органы исполнительной власти, в оказании медицинской помощи, финансовое обеспечение которой осуществляется в соответствии с </w:t>
            </w:r>
            <w:hyperlink w:history="0" r:id="rId28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11 статьи 5</w:t>
              </w:r>
            </w:hyperlink>
            <w:r>
              <w:rPr>
                <w:sz w:val="24"/>
              </w:rPr>
              <w:t xml:space="preserve"> Федерального закона от 29 ноября 2010 г. N 326-ФЗ "Об обязательном медицинском страховании в Российской Федерации" (далее - Федеральный закон)</w:t>
            </w:r>
          </w:p>
        </w:tc>
        <w:tc>
          <w:tcPr>
            <w:tcW w:w="566" w:type="dxa"/>
          </w:tcPr>
          <w:p>
            <w:pPr>
              <w:pStyle w:val="0"/>
            </w:pPr>
            <w:r>
              <w:rPr>
                <w:sz w:val="24"/>
              </w:rPr>
              <w:t xml:space="preserve">25</w:t>
            </w:r>
          </w:p>
        </w:tc>
      </w:tr>
      <w:tr>
        <w:tc>
          <w:tcPr>
            <w:tcW w:w="8503" w:type="dxa"/>
          </w:tcPr>
          <w:p>
            <w:pPr>
              <w:pStyle w:val="0"/>
              <w:jc w:val="both"/>
            </w:pPr>
            <w:r>
              <w:rPr>
                <w:sz w:val="24"/>
              </w:rPr>
              <w:t xml:space="preserve">Сведения о номерах записей реестров медицинских организаций, осуществляющих деятельность в сфере обязательного медицинского страхования, соответствующих медицинской организации</w:t>
            </w:r>
          </w:p>
        </w:tc>
        <w:tc>
          <w:tcPr>
            <w:tcW w:w="566" w:type="dxa"/>
          </w:tcPr>
          <w:p>
            <w:pPr>
              <w:pStyle w:val="0"/>
            </w:pPr>
            <w:r>
              <w:rPr>
                <w:sz w:val="24"/>
              </w:rPr>
              <w:t xml:space="preserve">26</w:t>
            </w:r>
          </w:p>
        </w:tc>
      </w:tr>
      <w:tr>
        <w:tc>
          <w:tcPr>
            <w:tcW w:w="8503" w:type="dxa"/>
          </w:tcPr>
          <w:p>
            <w:pPr>
              <w:pStyle w:val="0"/>
              <w:jc w:val="both"/>
            </w:pPr>
            <w:r>
              <w:rPr>
                <w:sz w:val="24"/>
              </w:rPr>
              <w:t xml:space="preserve">Даты включения медицинской организации в реестры медицинских организаций, осуществляющих деятельность в сфере обязательного медицинского страхования</w:t>
            </w:r>
          </w:p>
        </w:tc>
        <w:tc>
          <w:tcPr>
            <w:tcW w:w="566" w:type="dxa"/>
          </w:tcPr>
          <w:p>
            <w:pPr>
              <w:pStyle w:val="0"/>
            </w:pPr>
            <w:r>
              <w:rPr>
                <w:sz w:val="24"/>
              </w:rPr>
              <w:t xml:space="preserve">27</w:t>
            </w:r>
          </w:p>
        </w:tc>
      </w:tr>
      <w:tr>
        <w:tc>
          <w:tcPr>
            <w:tcW w:w="8503" w:type="dxa"/>
          </w:tcPr>
          <w:p>
            <w:pPr>
              <w:pStyle w:val="0"/>
              <w:jc w:val="both"/>
            </w:pPr>
            <w:r>
              <w:rPr>
                <w:sz w:val="24"/>
              </w:rPr>
              <w:t xml:space="preserve">Даты исключения медицинской организации из реестров медицинских организаций, осуществляющих деятельность в сфере обязательного медицинского страхования</w:t>
            </w:r>
          </w:p>
        </w:tc>
        <w:tc>
          <w:tcPr>
            <w:tcW w:w="566" w:type="dxa"/>
          </w:tcPr>
          <w:p>
            <w:pPr>
              <w:pStyle w:val="0"/>
            </w:pPr>
            <w:r>
              <w:rPr>
                <w:sz w:val="24"/>
              </w:rPr>
              <w:t xml:space="preserve">28</w:t>
            </w:r>
          </w:p>
        </w:tc>
      </w:tr>
      <w:tr>
        <w:tc>
          <w:tcPr>
            <w:tcW w:w="8503" w:type="dxa"/>
          </w:tcPr>
          <w:p>
            <w:pPr>
              <w:pStyle w:val="0"/>
              <w:jc w:val="both"/>
            </w:pPr>
            <w:r>
              <w:rPr>
                <w:sz w:val="24"/>
              </w:rPr>
              <w:t xml:space="preserve">Причины и основания исключения медицинской организации из реестров медицинских организаций, осуществляющих деятельность в сфере обязательного страхования</w:t>
            </w:r>
          </w:p>
        </w:tc>
        <w:tc>
          <w:tcPr>
            <w:tcW w:w="566" w:type="dxa"/>
          </w:tcPr>
          <w:p>
            <w:pPr>
              <w:pStyle w:val="0"/>
            </w:pPr>
            <w:r>
              <w:rPr>
                <w:sz w:val="24"/>
              </w:rPr>
              <w:t xml:space="preserve">29</w:t>
            </w:r>
          </w:p>
        </w:tc>
      </w:tr>
      <w:tr>
        <w:tc>
          <w:tcPr>
            <w:tcW w:w="8503" w:type="dxa"/>
          </w:tcPr>
          <w:p>
            <w:pPr>
              <w:pStyle w:val="0"/>
              <w:jc w:val="both"/>
            </w:pPr>
            <w:r>
              <w:rPr>
                <w:sz w:val="24"/>
              </w:rPr>
              <w:t xml:space="preserve">Сведения о договорах на оказание и оплату медицинской помощи по обязательному медицинскому страхованию, на оказание и оплату медицинской помощи в рамках базовой программы, заключенных с медицинской организацией</w:t>
            </w:r>
          </w:p>
        </w:tc>
        <w:tc>
          <w:tcPr>
            <w:tcW w:w="566" w:type="dxa"/>
          </w:tcPr>
          <w:p>
            <w:pPr>
              <w:pStyle w:val="0"/>
            </w:pPr>
            <w:r>
              <w:rPr>
                <w:sz w:val="24"/>
              </w:rPr>
              <w:t xml:space="preserve">30</w:t>
            </w:r>
          </w:p>
        </w:tc>
      </w:tr>
      <w:tr>
        <w:tc>
          <w:tcPr>
            <w:tcW w:w="8503" w:type="dxa"/>
          </w:tcPr>
          <w:p>
            <w:pPr>
              <w:pStyle w:val="0"/>
              <w:jc w:val="both"/>
            </w:pPr>
            <w:r>
              <w:rPr>
                <w:sz w:val="24"/>
              </w:rPr>
              <w:t xml:space="preserve">Сведения о видах, условиях и профилях медицинской помощи, оказываемой медицинской организацией в рамках реализации территориальных программ, и медицинской помощи, финансовое обеспечение которой осуществляется в соответствии с </w:t>
            </w:r>
            <w:hyperlink w:history="0" r:id="rId28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11 статьи 5</w:t>
              </w:r>
            </w:hyperlink>
            <w:r>
              <w:rPr>
                <w:sz w:val="24"/>
              </w:rPr>
              <w:t xml:space="preserve"> Федерального закона</w:t>
            </w:r>
          </w:p>
        </w:tc>
        <w:tc>
          <w:tcPr>
            <w:tcW w:w="566" w:type="dxa"/>
          </w:tcPr>
          <w:p>
            <w:pPr>
              <w:pStyle w:val="0"/>
            </w:pPr>
            <w:r>
              <w:rPr>
                <w:sz w:val="24"/>
              </w:rPr>
              <w:t xml:space="preserve">31</w:t>
            </w:r>
          </w:p>
        </w:tc>
      </w:tr>
      <w:tr>
        <w:tc>
          <w:tcPr>
            <w:tcW w:w="8503" w:type="dxa"/>
          </w:tcPr>
          <w:p>
            <w:pPr>
              <w:pStyle w:val="0"/>
              <w:jc w:val="both"/>
            </w:pPr>
            <w:r>
              <w:rPr>
                <w:sz w:val="24"/>
              </w:rPr>
              <w:t xml:space="preserve">Сведения об объемах оказания медицинской помощи и о ее финансовом обеспечении, распределенных медицинской организации решениями Комиссий, в том числе в разрезе субъектов Российской Федерации и обособленных структурных подразделений медицинской организации (при наличии)</w:t>
            </w:r>
          </w:p>
        </w:tc>
        <w:tc>
          <w:tcPr>
            <w:tcW w:w="566" w:type="dxa"/>
          </w:tcPr>
          <w:p>
            <w:pPr>
              <w:pStyle w:val="0"/>
            </w:pPr>
            <w:r>
              <w:rPr>
                <w:sz w:val="24"/>
              </w:rPr>
              <w:t xml:space="preserve">32</w:t>
            </w:r>
          </w:p>
        </w:tc>
      </w:tr>
      <w:tr>
        <w:tc>
          <w:tcPr>
            <w:tcW w:w="8503" w:type="dxa"/>
          </w:tcPr>
          <w:p>
            <w:pPr>
              <w:pStyle w:val="0"/>
              <w:jc w:val="both"/>
            </w:pPr>
            <w:r>
              <w:rPr>
                <w:sz w:val="24"/>
              </w:rPr>
              <w:t xml:space="preserve">Сведения об объемах оказания медицинской помощи, финансовое обеспечение которой осуществляется в соответствии с </w:t>
            </w:r>
            <w:hyperlink w:history="0" r:id="rId28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11 статьи 5</w:t>
              </w:r>
            </w:hyperlink>
            <w:r>
              <w:rPr>
                <w:sz w:val="24"/>
              </w:rPr>
              <w:t xml:space="preserve"> Федерального закона, распределенных (перераспределенных) медицинской организации в порядке, установленном Правительством Российской Федерации в соответствии с </w:t>
            </w:r>
            <w:hyperlink w:history="0" r:id="rId28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3.2 статьи 35</w:t>
              </w:r>
            </w:hyperlink>
            <w:r>
              <w:rPr>
                <w:sz w:val="24"/>
              </w:rPr>
              <w:t xml:space="preserve"> Федерального закона</w:t>
            </w:r>
          </w:p>
        </w:tc>
        <w:tc>
          <w:tcPr>
            <w:tcW w:w="566" w:type="dxa"/>
          </w:tcPr>
          <w:p>
            <w:pPr>
              <w:pStyle w:val="0"/>
            </w:pPr>
            <w:r>
              <w:rPr>
                <w:sz w:val="24"/>
              </w:rPr>
              <w:t xml:space="preserve">33</w:t>
            </w:r>
          </w:p>
        </w:tc>
      </w:tr>
      <w:tr>
        <w:tc>
          <w:tcPr>
            <w:tcW w:w="8503" w:type="dxa"/>
          </w:tcPr>
          <w:p>
            <w:pPr>
              <w:pStyle w:val="0"/>
              <w:jc w:val="both"/>
            </w:pPr>
            <w:r>
              <w:rPr>
                <w:sz w:val="24"/>
              </w:rPr>
              <w:t xml:space="preserve">Сведения о способах оплаты медицинской помощи, установленных для медицинской организации в тарифных соглашениях субъектов Российской Федерации, в том числе в разрезе субъектов Российской Федерации и обособленных структурных подразделений медицинской организации (при наличии)</w:t>
            </w:r>
          </w:p>
        </w:tc>
        <w:tc>
          <w:tcPr>
            <w:tcW w:w="566" w:type="dxa"/>
          </w:tcPr>
          <w:p>
            <w:pPr>
              <w:pStyle w:val="0"/>
            </w:pPr>
            <w:r>
              <w:rPr>
                <w:sz w:val="24"/>
              </w:rPr>
              <w:t xml:space="preserve">34</w:t>
            </w:r>
          </w:p>
        </w:tc>
      </w:tr>
      <w:tr>
        <w:tc>
          <w:tcPr>
            <w:tcW w:w="8503" w:type="dxa"/>
          </w:tcPr>
          <w:p>
            <w:pPr>
              <w:pStyle w:val="0"/>
              <w:jc w:val="both"/>
            </w:pPr>
            <w:r>
              <w:rPr>
                <w:sz w:val="24"/>
              </w:rPr>
              <w:t xml:space="preserve">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тарифных соглашениях субъектов Российской Федерации, в том числе в разрезе обособленных структурных подразделений медицинской организации</w:t>
            </w:r>
          </w:p>
        </w:tc>
        <w:tc>
          <w:tcPr>
            <w:tcW w:w="566" w:type="dxa"/>
          </w:tcPr>
          <w:p>
            <w:pPr>
              <w:pStyle w:val="0"/>
            </w:pPr>
            <w:r>
              <w:rPr>
                <w:sz w:val="24"/>
              </w:rPr>
              <w:t xml:space="preserve">35</w:t>
            </w:r>
          </w:p>
        </w:tc>
      </w:tr>
      <w:tr>
        <w:tc>
          <w:tcPr>
            <w:tcW w:w="8503" w:type="dxa"/>
          </w:tcPr>
          <w:p>
            <w:pPr>
              <w:pStyle w:val="0"/>
              <w:jc w:val="both"/>
            </w:pPr>
            <w:r>
              <w:rPr>
                <w:sz w:val="24"/>
              </w:rPr>
              <w:t xml:space="preserve">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базовой программе обязательного медицинского страхования для оплаты медицинской помощи, финансовое обеспечение которой осуществляется в соответствии с </w:t>
            </w:r>
            <w:hyperlink w:history="0" r:id="rId28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11 статьи 5</w:t>
              </w:r>
            </w:hyperlink>
            <w:r>
              <w:rPr>
                <w:sz w:val="24"/>
              </w:rPr>
              <w:t xml:space="preserve"> Федерального закона</w:t>
            </w:r>
          </w:p>
        </w:tc>
        <w:tc>
          <w:tcPr>
            <w:tcW w:w="566" w:type="dxa"/>
          </w:tcPr>
          <w:p>
            <w:pPr>
              <w:pStyle w:val="0"/>
            </w:pPr>
            <w:r>
              <w:rPr>
                <w:sz w:val="24"/>
              </w:rPr>
              <w:t xml:space="preserve">36</w:t>
            </w:r>
          </w:p>
        </w:tc>
      </w:tr>
      <w:tr>
        <w:tc>
          <w:tcPr>
            <w:tcW w:w="8503" w:type="dxa"/>
          </w:tcPr>
          <w:p>
            <w:pPr>
              <w:pStyle w:val="0"/>
              <w:jc w:val="both"/>
            </w:pPr>
            <w:r>
              <w:rPr>
                <w:sz w:val="24"/>
              </w:rPr>
              <w:t xml:space="preserve">Фактические показатели деятельности медицинской организации по исполнению территориальных программ обязательного медицинского страхования и (или) базовой программы обязательного медицинского страхования, в том числе в разрезе обособленных структурных подразделений медицинской организации</w:t>
            </w:r>
          </w:p>
        </w:tc>
        <w:tc>
          <w:tcPr>
            <w:tcW w:w="566" w:type="dxa"/>
          </w:tcPr>
          <w:p>
            <w:pPr>
              <w:pStyle w:val="0"/>
            </w:pPr>
            <w:r>
              <w:rPr>
                <w:sz w:val="24"/>
              </w:rPr>
              <w:t xml:space="preserve">37</w:t>
            </w:r>
          </w:p>
        </w:tc>
      </w:tr>
      <w:tr>
        <w:tc>
          <w:tcPr>
            <w:tcW w:w="8503" w:type="dxa"/>
          </w:tcPr>
          <w:p>
            <w:pPr>
              <w:pStyle w:val="0"/>
              <w:jc w:val="both"/>
            </w:pPr>
            <w:r>
              <w:rPr>
                <w:sz w:val="24"/>
              </w:rPr>
              <w:t xml:space="preserve">Дата исключения медицинской организации, оказывающей медицинскую помощь, финансовое обеспечение которой осуществляется в соответствии с </w:t>
            </w:r>
            <w:hyperlink w:history="0" r:id="rId28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11 статьи 5</w:t>
              </w:r>
            </w:hyperlink>
            <w:r>
              <w:rPr>
                <w:sz w:val="24"/>
              </w:rPr>
              <w:t xml:space="preserve"> Федерального закона, на соответствующий год из единого реестра медицинских организаций, осуществляющих деятельность в сфере обязательного медицинского страхования, и причина ее исключения</w:t>
            </w:r>
          </w:p>
        </w:tc>
        <w:tc>
          <w:tcPr>
            <w:tcW w:w="566" w:type="dxa"/>
          </w:tcPr>
          <w:p>
            <w:pPr>
              <w:pStyle w:val="0"/>
            </w:pPr>
            <w:r>
              <w:rPr>
                <w:sz w:val="24"/>
              </w:rPr>
              <w:t xml:space="preserve">38</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Правилам обязательного медицинского</w:t>
      </w:r>
    </w:p>
    <w:p>
      <w:pPr>
        <w:pStyle w:val="0"/>
        <w:jc w:val="right"/>
      </w:pPr>
      <w:r>
        <w:rPr>
          <w:sz w:val="24"/>
        </w:rPr>
        <w:t xml:space="preserve">страхования, утвержденным приказом</w:t>
      </w:r>
    </w:p>
    <w:p>
      <w:pPr>
        <w:pStyle w:val="0"/>
        <w:jc w:val="right"/>
      </w:pPr>
      <w:r>
        <w:rPr>
          <w:sz w:val="24"/>
        </w:rPr>
        <w:t xml:space="preserve">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21 августа 2025 г. N 496н</w:t>
      </w:r>
    </w:p>
    <w:p>
      <w:pPr>
        <w:pStyle w:val="0"/>
        <w:jc w:val="both"/>
      </w:pPr>
      <w:r>
        <w:rPr>
          <w:sz w:val="24"/>
        </w:rPr>
      </w:r>
    </w:p>
    <w:bookmarkStart w:id="2222" w:name="P2222"/>
    <w:bookmarkEnd w:id="2222"/>
    <w:p>
      <w:pPr>
        <w:pStyle w:val="2"/>
        <w:jc w:val="center"/>
      </w:pPr>
      <w:r>
        <w:rPr>
          <w:sz w:val="24"/>
        </w:rPr>
        <w:t xml:space="preserve">ПОЛОЖЕНИЕ</w:t>
      </w:r>
    </w:p>
    <w:p>
      <w:pPr>
        <w:pStyle w:val="2"/>
        <w:jc w:val="center"/>
      </w:pPr>
      <w:r>
        <w:rPr>
          <w:sz w:val="24"/>
        </w:rPr>
        <w:t xml:space="preserve">О ДЕЯТЕЛЬНОСТИ КОМИССИИ ПО РАЗРАБОТКЕ ТЕРРИТОРИАЛЬНОЙ</w:t>
      </w:r>
    </w:p>
    <w:p>
      <w:pPr>
        <w:pStyle w:val="2"/>
        <w:jc w:val="center"/>
      </w:pPr>
      <w:r>
        <w:rPr>
          <w:sz w:val="24"/>
        </w:rPr>
        <w:t xml:space="preserve">ПРОГРАММЫ ОБЯЗАТЕЛЬНОГО МЕДИЦИНСКОГО СТРАХОВАНИЯ</w:t>
      </w:r>
    </w:p>
    <w:p>
      <w:pPr>
        <w:pStyle w:val="0"/>
        <w:jc w:val="both"/>
      </w:pPr>
      <w:r>
        <w:rPr>
          <w:sz w:val="24"/>
        </w:rPr>
      </w:r>
    </w:p>
    <w:p>
      <w:pPr>
        <w:pStyle w:val="0"/>
        <w:ind w:firstLine="540"/>
        <w:jc w:val="both"/>
      </w:pPr>
      <w:r>
        <w:rPr>
          <w:sz w:val="24"/>
        </w:rPr>
        <w:t xml:space="preserve">1. Комиссия по разработке территориальной программы обязательного медицинского страхования (далее - Комиссия) создается в субъекте Российской Федерации в соответствии с законодательством Российской Федерации в сфере обязательного медицинского страхования.</w:t>
      </w:r>
    </w:p>
    <w:p>
      <w:pPr>
        <w:pStyle w:val="0"/>
        <w:spacing w:before="240" w:lineRule="auto"/>
        <w:ind w:firstLine="540"/>
        <w:jc w:val="both"/>
      </w:pPr>
      <w:r>
        <w:rPr>
          <w:sz w:val="24"/>
        </w:rPr>
        <w:t xml:space="preserve">2. Комиссия в своей деятельности руководствуется </w:t>
      </w:r>
      <w:hyperlink w:history="0" r:id="rId29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 другими нормативными правовыми актами в сфере здравоохранения и обязательного медицинского страхования Российской Федерации и субъекта Российской Федерации, а также настоящими Правилами.</w:t>
      </w:r>
    </w:p>
    <w:p>
      <w:pPr>
        <w:pStyle w:val="0"/>
        <w:spacing w:before="240" w:lineRule="auto"/>
        <w:ind w:firstLine="540"/>
        <w:jc w:val="both"/>
      </w:pPr>
      <w:r>
        <w:rPr>
          <w:sz w:val="24"/>
        </w:rPr>
        <w:t xml:space="preserve">3. В состав Комиссии на паритетных началах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обязательного медицинского страхования (далее - территориальный фонд),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w:t>
      </w:r>
    </w:p>
    <w:p>
      <w:pPr>
        <w:pStyle w:val="0"/>
        <w:spacing w:before="240" w:lineRule="auto"/>
        <w:ind w:firstLine="540"/>
        <w:jc w:val="both"/>
      </w:pPr>
      <w:r>
        <w:rPr>
          <w:sz w:val="24"/>
        </w:rPr>
        <w:t xml:space="preserve">4. В рамках деятельности Комиссия выполняет следующие функции:</w:t>
      </w:r>
    </w:p>
    <w:p>
      <w:pPr>
        <w:pStyle w:val="0"/>
        <w:spacing w:before="240" w:lineRule="auto"/>
        <w:ind w:firstLine="540"/>
        <w:jc w:val="both"/>
      </w:pPr>
      <w:r>
        <w:rPr>
          <w:sz w:val="24"/>
        </w:rPr>
        <w:t xml:space="preserve">1) разрабатывает проект территориальной программы обязательного медицинского страхования субъекта Российской Федерации (далее - территориальная программа);</w:t>
      </w:r>
    </w:p>
    <w:p>
      <w:pPr>
        <w:pStyle w:val="0"/>
        <w:spacing w:before="240" w:lineRule="auto"/>
        <w:ind w:firstLine="540"/>
        <w:jc w:val="both"/>
      </w:pPr>
      <w:r>
        <w:rPr>
          <w:sz w:val="24"/>
        </w:rPr>
        <w:t xml:space="preserve">2) разрабатывает и устанавливает показатели эффективности деятельности медицинских организаций, позволяющие провести оценку возможности реализации заявленных медицинской организацией объемов медицинской помощи;</w:t>
      </w:r>
    </w:p>
    <w:p>
      <w:pPr>
        <w:pStyle w:val="0"/>
        <w:spacing w:before="240" w:lineRule="auto"/>
        <w:ind w:firstLine="540"/>
        <w:jc w:val="both"/>
      </w:pPr>
      <w:r>
        <w:rPr>
          <w:sz w:val="24"/>
        </w:rPr>
        <w:t xml:space="preserve">3) распределяет на отчетный год и перераспределяет в течение года объемы предоставления и финансового обеспечения медицинской помощи между медицинскими организациями, включенными в реестр медицинских организаций, осуществляющих деятельность в сфере обязательного медицинского страхования по территориальной программе (далее - реестр медицинских организаций), в пределах и на основе установленных территориальной программой объемов предоставления медицинской помощи, до 1 января года, на который осуществляется распределение объемов медицинской помощи, с учетом результатов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&lt;1&gt; (далее - контроль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в году, на который формируется территориальная программа);</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29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 1 статьи 40</w:t>
        </w:r>
      </w:hyperlink>
      <w:r>
        <w:rPr>
          <w:sz w:val="24"/>
        </w:rPr>
        <w:t xml:space="preserve"> Федерального закона от 29 ноября 2010 г. N 326-ФЗ "Об обязательном медицинском страховании в Российской Федерации" (далее - Федеральный закон).</w:t>
      </w:r>
    </w:p>
    <w:p>
      <w:pPr>
        <w:pStyle w:val="0"/>
        <w:jc w:val="both"/>
      </w:pPr>
      <w:r>
        <w:rPr>
          <w:sz w:val="24"/>
        </w:rPr>
      </w:r>
    </w:p>
    <w:p>
      <w:pPr>
        <w:pStyle w:val="0"/>
        <w:ind w:firstLine="540"/>
        <w:jc w:val="both"/>
      </w:pPr>
      <w:r>
        <w:rPr>
          <w:sz w:val="24"/>
        </w:rPr>
        <w:t xml:space="preserve">4) рассматривает предложения медицинских организаций о перераспределении объемов предоставления и финансового обеспечения медицинской помощи в случае превышения объемов предоставления и финансового обеспечения медицинской помощи, распределенных медицинской организации решением Комиссии;</w:t>
      </w:r>
    </w:p>
    <w:p>
      <w:pPr>
        <w:pStyle w:val="0"/>
        <w:spacing w:before="240" w:lineRule="auto"/>
        <w:ind w:firstLine="540"/>
        <w:jc w:val="both"/>
      </w:pPr>
      <w:r>
        <w:rPr>
          <w:sz w:val="24"/>
        </w:rPr>
        <w:t xml:space="preserve">5) не реже одного раза в квартал осуществляет оценку исполнения медицинскими организациями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реализации территориальной программы;</w:t>
      </w:r>
    </w:p>
    <w:p>
      <w:pPr>
        <w:pStyle w:val="0"/>
        <w:spacing w:before="240" w:lineRule="auto"/>
        <w:ind w:firstLine="540"/>
        <w:jc w:val="both"/>
      </w:pPr>
      <w:r>
        <w:rPr>
          <w:sz w:val="24"/>
        </w:rPr>
        <w:t xml:space="preserve">6)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pPr>
        <w:pStyle w:val="0"/>
        <w:spacing w:before="240" w:lineRule="auto"/>
        <w:ind w:firstLine="540"/>
        <w:jc w:val="both"/>
      </w:pPr>
      <w:r>
        <w:rPr>
          <w:sz w:val="24"/>
        </w:rPr>
        <w:t xml:space="preserve">7) устанавливает тарифы на оказание медицинской помощи и формирует тарифное соглашение в соответствии с </w:t>
      </w:r>
      <w:hyperlink w:history="0" r:id="rId292" w:tooltip="Приказ Минздрава России от 10.02.2023 N 44н (ред. от 15.05.2025) &quot;Об утверждении Требований к структуре и содержанию тарифного соглашения&quot; (Зарегистрировано в Минюсте России 04.05.2023 N 73226) {КонсультантПлюс}">
        <w:r>
          <w:rPr>
            <w:sz w:val="24"/>
            <w:color w:val="0000ff"/>
          </w:rPr>
          <w:t xml:space="preserve">требованиями</w:t>
        </w:r>
      </w:hyperlink>
      <w:r>
        <w:rPr>
          <w:sz w:val="24"/>
        </w:rPr>
        <w:t xml:space="preserve"> к структуре и содержанию тарифного соглашения, установленных уполномоченным федеральным органом исполнительной власти &lt;2&gt;;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w:t>
      </w:r>
      <w:hyperlink w:history="0" r:id="rId29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 2 статьи 30</w:t>
        </w:r>
      </w:hyperlink>
      <w:r>
        <w:rPr>
          <w:sz w:val="24"/>
        </w:rPr>
        <w:t xml:space="preserve"> Федерального закона.</w:t>
      </w:r>
    </w:p>
    <w:p>
      <w:pPr>
        <w:pStyle w:val="0"/>
        <w:jc w:val="both"/>
      </w:pPr>
      <w:r>
        <w:rPr>
          <w:sz w:val="24"/>
        </w:rPr>
      </w:r>
    </w:p>
    <w:p>
      <w:pPr>
        <w:pStyle w:val="0"/>
        <w:ind w:firstLine="540"/>
        <w:jc w:val="both"/>
      </w:pPr>
      <w:r>
        <w:rPr>
          <w:sz w:val="24"/>
        </w:rPr>
        <w:t xml:space="preserve">8) устанавливает иные сроки направления уведомления о включении медицинской организации государственной системы здравоохранения или муниципальной системы здравоохранения в реестр медицинских организаций и заявления о включении медицинской организации частной системы здравоохранения в реестр медицинских организаций вновь создаваемыми медицинскими организациями;</w:t>
      </w:r>
    </w:p>
    <w:p>
      <w:pPr>
        <w:pStyle w:val="0"/>
        <w:spacing w:before="240" w:lineRule="auto"/>
        <w:ind w:firstLine="540"/>
        <w:jc w:val="both"/>
      </w:pPr>
      <w:r>
        <w:rPr>
          <w:sz w:val="24"/>
        </w:rPr>
        <w:t xml:space="preserve">9) определяет порядок представления информации членами Комиссии;</w:t>
      </w:r>
    </w:p>
    <w:p>
      <w:pPr>
        <w:pStyle w:val="0"/>
        <w:spacing w:before="240" w:lineRule="auto"/>
        <w:ind w:firstLine="540"/>
        <w:jc w:val="both"/>
      </w:pPr>
      <w:r>
        <w:rPr>
          <w:sz w:val="24"/>
        </w:rPr>
        <w:t xml:space="preserve">10) выполняет иные функции, предусмотренные законодательством Российской Федерации.</w:t>
      </w:r>
    </w:p>
    <w:p>
      <w:pPr>
        <w:pStyle w:val="0"/>
        <w:spacing w:before="240" w:lineRule="auto"/>
        <w:ind w:firstLine="540"/>
        <w:jc w:val="both"/>
      </w:pPr>
      <w:r>
        <w:rPr>
          <w:sz w:val="24"/>
        </w:rPr>
        <w:t xml:space="preserve">5. В целях разработки проекта территориальной программы Комиссия на заседаниях:</w:t>
      </w:r>
    </w:p>
    <w:p>
      <w:pPr>
        <w:pStyle w:val="0"/>
        <w:spacing w:before="240" w:lineRule="auto"/>
        <w:ind w:firstLine="540"/>
        <w:jc w:val="both"/>
      </w:pPr>
      <w:r>
        <w:rPr>
          <w:sz w:val="24"/>
        </w:rPr>
        <w:t xml:space="preserve">1) рассматривает информацию:</w:t>
      </w:r>
    </w:p>
    <w:p>
      <w:pPr>
        <w:pStyle w:val="0"/>
        <w:spacing w:before="240" w:lineRule="auto"/>
        <w:ind w:firstLine="540"/>
        <w:jc w:val="both"/>
      </w:pPr>
      <w:r>
        <w:rPr>
          <w:sz w:val="24"/>
        </w:rPr>
        <w:t xml:space="preserve">исполнительного органа государственной власти субъекта Российской Федерации в сфере охраны здоровья по объемам медицинской помощи, требуемым для предоставления застрахованным лицам на предстоящий год;</w:t>
      </w:r>
    </w:p>
    <w:p>
      <w:pPr>
        <w:pStyle w:val="0"/>
        <w:spacing w:before="240" w:lineRule="auto"/>
        <w:ind w:firstLine="540"/>
        <w:jc w:val="both"/>
      </w:pPr>
      <w:r>
        <w:rPr>
          <w:sz w:val="24"/>
        </w:rPr>
        <w:t xml:space="preserve">территориального фонда о численности застрахованных лиц в субъекте Российской Федерации в разрезе половозрастных групп на основе регионального сегмента единого регистра застрахованных лиц, реестра страховых медицинских организаций, включенных в реестр медицинских организаций медицинских организаций государственной системы здравоохранения или муниципальной системы здравоохранения, включенных на основании уведомления об осуществлении деятельности в сфере обязательного медицинского страхования, принятые к рассмотрению территориальным фондом заявления медицинских организаций частной системы здравоохранения о включении в реестр медицинских организаций;</w:t>
      </w:r>
    </w:p>
    <w:p>
      <w:pPr>
        <w:pStyle w:val="0"/>
        <w:spacing w:before="240" w:lineRule="auto"/>
        <w:ind w:firstLine="540"/>
        <w:jc w:val="both"/>
      </w:pPr>
      <w:r>
        <w:rPr>
          <w:sz w:val="24"/>
        </w:rPr>
        <w:t xml:space="preserve">2) рассматривает предложения исполнительного органа государственной власти субъекта Российской Федерации в сфере охраны здоровья, территориального фонда, страховых медицинских организаций и медицинских организаций по:</w:t>
      </w:r>
    </w:p>
    <w:p>
      <w:pPr>
        <w:pStyle w:val="0"/>
        <w:spacing w:before="240" w:lineRule="auto"/>
        <w:ind w:firstLine="540"/>
        <w:jc w:val="both"/>
      </w:pPr>
      <w:r>
        <w:rPr>
          <w:sz w:val="24"/>
        </w:rPr>
        <w:t xml:space="preserve">видам медицинской помощи, перечню заболеваний, порядку и условиям предоставления медицинской помощи, включая сроки ожидания медицинской помощи, значениям нормативов объемов предоставления медицинской помощи в на одно застрахованное лицо с учетом объемов медицинской помощи, оказываемых застрахованным лицам медицинскими организациями в других субъектах Российской Федерации, нормативам финансовых затрат на единицу объема предоставления медицинской помощи в расчете на одно застрахованное лицо, нормативам финансового обеспечения территориальной программы в расчете на одно застрахованное лицо, способам оплаты медицинской помощи и тарифам в соответствии с требованиями, установленными базовой программой и в дополнение к базовой программе;</w:t>
      </w:r>
    </w:p>
    <w:p>
      <w:pPr>
        <w:pStyle w:val="0"/>
        <w:spacing w:before="240" w:lineRule="auto"/>
        <w:ind w:firstLine="540"/>
        <w:jc w:val="both"/>
      </w:pPr>
      <w:r>
        <w:rPr>
          <w:sz w:val="24"/>
        </w:rPr>
        <w:t xml:space="preserve">целевым значениям критериев доступности и качества медицинской помощи;</w:t>
      </w:r>
    </w:p>
    <w:p>
      <w:pPr>
        <w:pStyle w:val="0"/>
        <w:spacing w:before="240" w:lineRule="auto"/>
        <w:ind w:firstLine="540"/>
        <w:jc w:val="both"/>
      </w:pPr>
      <w:r>
        <w:rPr>
          <w:sz w:val="24"/>
        </w:rPr>
        <w:t xml:space="preserve">перечню направлений использования средств обязательного медицинского страхования при установлении дополнительного объема страхового обеспечения по страховым случаям, установленным базовой программой;</w:t>
      </w:r>
    </w:p>
    <w:p>
      <w:pPr>
        <w:pStyle w:val="0"/>
        <w:spacing w:before="240" w:lineRule="auto"/>
        <w:ind w:firstLine="540"/>
        <w:jc w:val="both"/>
      </w:pPr>
      <w:r>
        <w:rPr>
          <w:sz w:val="24"/>
        </w:rPr>
        <w:t xml:space="preserve">участию медицинских организаций в реализации территориальной программы в части заявленных объемов оказания медицинской помощи, с учетом показателей эффективности деятельности медицинских организаций;</w:t>
      </w:r>
    </w:p>
    <w:p>
      <w:pPr>
        <w:pStyle w:val="0"/>
        <w:spacing w:before="240" w:lineRule="auto"/>
        <w:ind w:firstLine="540"/>
        <w:jc w:val="both"/>
      </w:pPr>
      <w:r>
        <w:rPr>
          <w:sz w:val="24"/>
        </w:rPr>
        <w:t xml:space="preserve">3) анализирует соответствие показателей объемов предоставления медицинской помощи и нормативов финансовых затрат на единицу объема предоставления медицинской помощи, установленных территориальной программой и базовой программой;</w:t>
      </w:r>
    </w:p>
    <w:p>
      <w:pPr>
        <w:pStyle w:val="0"/>
        <w:spacing w:before="240" w:lineRule="auto"/>
        <w:ind w:firstLine="540"/>
        <w:jc w:val="both"/>
      </w:pPr>
      <w:r>
        <w:rPr>
          <w:sz w:val="24"/>
        </w:rPr>
        <w:t xml:space="preserve">6. При разработке проекта территориальной программы Комиссией учитываются </w:t>
      </w:r>
      <w:hyperlink w:history="0" r:id="rId29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порядки</w:t>
        </w:r>
      </w:hyperlink>
      <w:r>
        <w:rPr>
          <w:sz w:val="24"/>
        </w:rPr>
        <w:t xml:space="preserve"> оказания медицинской помощи, </w:t>
      </w:r>
      <w:hyperlink w:history="0" r:id="rId295" w:tooltip="Справочная информация: &quot;Клинические рекомендации&quot; (Материал подготовлен специалистами КонсультантПлюс) {КонсультантПлюс}">
        <w:r>
          <w:rPr>
            <w:sz w:val="24"/>
            <w:color w:val="0000ff"/>
          </w:rPr>
          <w:t xml:space="preserve">клинические рекомендации</w:t>
        </w:r>
      </w:hyperlink>
      <w:r>
        <w:rPr>
          <w:sz w:val="24"/>
        </w:rPr>
        <w:t xml:space="preserve">, </w:t>
      </w:r>
      <w:hyperlink w:history="0" r:id="rId29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стандарты</w:t>
        </w:r>
      </w:hyperlink>
      <w:r>
        <w:rPr>
          <w:sz w:val="24"/>
        </w:rPr>
        <w:t xml:space="preserve"> медицинской помощи, особенности половозрастного состава застрахованных лиц, уровень и структура заболеваемости населения субъекта Российской Федерации по данным медицинской статистики, климатические, географические особенности субъекта Российской Федерации, транспортная доступность медицинских организаций, сбалансированность объема медицинской помощи и ее финансового обеспечения.</w:t>
      </w:r>
    </w:p>
    <w:p>
      <w:pPr>
        <w:pStyle w:val="0"/>
        <w:spacing w:before="240" w:lineRule="auto"/>
        <w:ind w:firstLine="540"/>
        <w:jc w:val="both"/>
      </w:pPr>
      <w:r>
        <w:rPr>
          <w:sz w:val="24"/>
        </w:rPr>
        <w:t xml:space="preserve">7. Подготовленный проект территориальной программы Комиссия представляет исполнительному органу государственной власти субъекта Российской Федерации в сфере охраны здоровья и территориальному фонду.</w:t>
      </w:r>
    </w:p>
    <w:p>
      <w:pPr>
        <w:pStyle w:val="0"/>
        <w:spacing w:before="240" w:lineRule="auto"/>
        <w:ind w:firstLine="540"/>
        <w:jc w:val="both"/>
      </w:pPr>
      <w:r>
        <w:rPr>
          <w:sz w:val="24"/>
        </w:rPr>
        <w:t xml:space="preserve">8. Распределение и перераспределение объемов медицинской помощи Комиссия осуществляет:</w:t>
      </w:r>
    </w:p>
    <w:p>
      <w:pPr>
        <w:pStyle w:val="0"/>
        <w:spacing w:before="240" w:lineRule="auto"/>
        <w:ind w:firstLine="540"/>
        <w:jc w:val="both"/>
      </w:pPr>
      <w:r>
        <w:rPr>
          <w:sz w:val="24"/>
        </w:rPr>
        <w:t xml:space="preserve">1) по видам и условиям предоставления медицинской помощи, а также применяемым способам оплаты медицинской помощи;</w:t>
      </w:r>
    </w:p>
    <w:p>
      <w:pPr>
        <w:pStyle w:val="0"/>
        <w:spacing w:before="240" w:lineRule="auto"/>
        <w:ind w:firstLine="540"/>
        <w:jc w:val="both"/>
      </w:pPr>
      <w:r>
        <w:rPr>
          <w:sz w:val="24"/>
        </w:rPr>
        <w:t xml:space="preserve">2) в разрезе профилей медицинской помощи, и при решении Комиссии в разрезе заболеваний и состояний (групп заболеваний и состояний), групп и видов высокотехнологичной медицинской помощи;</w:t>
      </w:r>
    </w:p>
    <w:p>
      <w:pPr>
        <w:pStyle w:val="0"/>
        <w:spacing w:before="240" w:lineRule="auto"/>
        <w:ind w:firstLine="540"/>
        <w:jc w:val="both"/>
      </w:pPr>
      <w:r>
        <w:rPr>
          <w:sz w:val="24"/>
        </w:rPr>
        <w:t xml:space="preserve">3) в разрезе медицинской помощи в случае установления в тарифном соглашении по отдельным видам медицинской помощи возможности использования только способа оплаты медицинской помощи "за единицу объема медицинской помощи";</w:t>
      </w:r>
    </w:p>
    <w:p>
      <w:pPr>
        <w:pStyle w:val="0"/>
        <w:spacing w:before="240" w:lineRule="auto"/>
        <w:ind w:firstLine="540"/>
        <w:jc w:val="both"/>
      </w:pPr>
      <w:r>
        <w:rPr>
          <w:sz w:val="24"/>
        </w:rPr>
        <w:t xml:space="preserve">4) с учетом показателей потребления медицинской помощи по данным персонифицированного учета сведений о медицинской помощи, оказанной застрахованным лицам, количества прикрепленных застрахованных лиц к медицинским организациям, оказывающим медицинскую помощь в амбулаторных условиях, численности и половозрастной структуры застрахованных лиц, а также с учетом результатов контроля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 обязательного медицинского страхования).</w:t>
      </w:r>
    </w:p>
    <w:p>
      <w:pPr>
        <w:pStyle w:val="0"/>
        <w:spacing w:before="240" w:lineRule="auto"/>
        <w:ind w:firstLine="540"/>
        <w:jc w:val="both"/>
      </w:pPr>
      <w:r>
        <w:rPr>
          <w:sz w:val="24"/>
        </w:rPr>
        <w:t xml:space="preserve">9. Распределение и перераспределение объемов финансового обеспечения медицинской помощи осуществляется:</w:t>
      </w:r>
    </w:p>
    <w:p>
      <w:pPr>
        <w:pStyle w:val="0"/>
        <w:spacing w:before="240" w:lineRule="auto"/>
        <w:ind w:firstLine="540"/>
        <w:jc w:val="both"/>
      </w:pPr>
      <w:r>
        <w:rPr>
          <w:sz w:val="24"/>
        </w:rPr>
        <w:t xml:space="preserve">1) по видам и условиям предоставления медицинской помощи, а также применяемым способам оплаты медицинской помощи;</w:t>
      </w:r>
    </w:p>
    <w:p>
      <w:pPr>
        <w:pStyle w:val="0"/>
        <w:spacing w:before="240" w:lineRule="auto"/>
        <w:ind w:firstLine="540"/>
        <w:jc w:val="both"/>
      </w:pPr>
      <w:r>
        <w:rPr>
          <w:sz w:val="24"/>
        </w:rPr>
        <w:t xml:space="preserve">2) в разрезе профилей медицинской помощи, и в случае распределения объемов предоставления медицинской помощи в разрезе заболеваний и состояний (групп заболеваний и состояний), групп и видов высокотехнологичной медицинской помощи - в разрезе заболеваний и состояний (групп заболеваний и состояний), групп и видов высокотехнологичной медицинской помощи;</w:t>
      </w:r>
    </w:p>
    <w:p>
      <w:pPr>
        <w:pStyle w:val="0"/>
        <w:spacing w:before="240" w:lineRule="auto"/>
        <w:ind w:firstLine="540"/>
        <w:jc w:val="both"/>
      </w:pPr>
      <w:r>
        <w:rPr>
          <w:sz w:val="24"/>
        </w:rPr>
        <w:t xml:space="preserve">3) в разрезе медицинской помощи в случае установления в тарифном соглашении по отдельным видам медицинской помощи возможности использования только способа оплаты медицинской помощи "за единицу объема медицинской помощи";</w:t>
      </w:r>
    </w:p>
    <w:p>
      <w:pPr>
        <w:pStyle w:val="0"/>
        <w:spacing w:before="240" w:lineRule="auto"/>
        <w:ind w:firstLine="540"/>
        <w:jc w:val="both"/>
      </w:pPr>
      <w:r>
        <w:rPr>
          <w:sz w:val="24"/>
        </w:rPr>
        <w:t xml:space="preserve">4) с учетом распределения (перераспределения) объемов предоставления медицинской помощи между медицинскими организациями, в том числе исходя из результатов контроля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 обязательного медицинского страхования), способов оплаты медицинской помощи и тарифов на оплату медицинской помощи, установленных и применяемых для оплаты медицинской помощи, оказанной медицинской организацией, в соответствии с тарифным соглашением.</w:t>
      </w:r>
    </w:p>
    <w:p>
      <w:pPr>
        <w:pStyle w:val="0"/>
        <w:spacing w:before="240" w:lineRule="auto"/>
        <w:ind w:firstLine="540"/>
        <w:jc w:val="both"/>
      </w:pPr>
      <w:r>
        <w:rPr>
          <w:sz w:val="24"/>
        </w:rPr>
        <w:t xml:space="preserve">10. При распределении и перераспределении объемов медицинской помощи учитываются:</w:t>
      </w:r>
    </w:p>
    <w:p>
      <w:pPr>
        <w:pStyle w:val="0"/>
        <w:spacing w:before="240" w:lineRule="auto"/>
        <w:ind w:firstLine="540"/>
        <w:jc w:val="both"/>
      </w:pPr>
      <w:r>
        <w:rPr>
          <w:sz w:val="24"/>
        </w:rPr>
        <w:t xml:space="preserve">1) порядок организации медицинской помощи в субъекте Российской Федерации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климатических и географических особенностей региона, а также сроков ожидания оказания медицинской помощи;</w:t>
      </w:r>
    </w:p>
    <w:p>
      <w:pPr>
        <w:pStyle w:val="0"/>
        <w:spacing w:before="240" w:lineRule="auto"/>
        <w:ind w:firstLine="540"/>
        <w:jc w:val="both"/>
      </w:pPr>
      <w:r>
        <w:rPr>
          <w:sz w:val="24"/>
        </w:rPr>
        <w:t xml:space="preserve">2) сведения медицинских организаций, указанные медицинскими организациями государственной системы здравоохранения или муниципальной системы здравоохранения в уведомлении об осуществлении деятельности в сфере обязательного медицинского страхования, а также в принятых к рассмотрению территориальным фондом заявлениях о включении в реестр медицинских организаций частной системы здравоохранения;</w:t>
      </w:r>
    </w:p>
    <w:p>
      <w:pPr>
        <w:pStyle w:val="0"/>
        <w:spacing w:before="240" w:lineRule="auto"/>
        <w:ind w:firstLine="540"/>
        <w:jc w:val="both"/>
      </w:pPr>
      <w:r>
        <w:rPr>
          <w:sz w:val="24"/>
        </w:rPr>
        <w:t xml:space="preserve">3) соответствие заявленных медицинскими организациями объемов медицинской помощи перечню работ и услуг, включенных в лицензию на осуществление медицинской деятельности;</w:t>
      </w:r>
    </w:p>
    <w:p>
      <w:pPr>
        <w:pStyle w:val="0"/>
        <w:spacing w:before="240" w:lineRule="auto"/>
        <w:ind w:firstLine="540"/>
        <w:jc w:val="both"/>
      </w:pPr>
      <w:r>
        <w:rPr>
          <w:sz w:val="24"/>
        </w:rPr>
        <w:t xml:space="preserve">4) соответствие объемов медицинской помощи, заявленных медицинскими организациями государственной системы здравоохранения или муниципальной системы здравоохранения при подаче уведомлений об осуществлении деятельности в сфере обязательного медицинского страхования, а также в принятых к рассмотрению территориальным фондом заявлениях о включении в реестр медицинских организаций частной системы здравоохранения, мощности коечного фонда, наличию соответствующего медицинского оборудования, медицинских работников соответствующих специальностей и других;</w:t>
      </w:r>
    </w:p>
    <w:p>
      <w:pPr>
        <w:pStyle w:val="0"/>
        <w:spacing w:before="240" w:lineRule="auto"/>
        <w:ind w:firstLine="540"/>
        <w:jc w:val="both"/>
      </w:pPr>
      <w:r>
        <w:rPr>
          <w:sz w:val="24"/>
        </w:rPr>
        <w:t xml:space="preserve">5) соответствие деятельности медицинских организаций требованиям порядков оказания медицинской помощи;</w:t>
      </w:r>
    </w:p>
    <w:p>
      <w:pPr>
        <w:pStyle w:val="0"/>
        <w:spacing w:before="240" w:lineRule="auto"/>
        <w:ind w:firstLine="540"/>
        <w:jc w:val="both"/>
      </w:pPr>
      <w:r>
        <w:rPr>
          <w:sz w:val="24"/>
        </w:rPr>
        <w:t xml:space="preserve">6) результаты контроля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w:t>
      </w:r>
    </w:p>
    <w:p>
      <w:pPr>
        <w:pStyle w:val="0"/>
        <w:spacing w:before="240" w:lineRule="auto"/>
        <w:ind w:firstLine="540"/>
        <w:jc w:val="both"/>
      </w:pPr>
      <w:r>
        <w:rPr>
          <w:sz w:val="24"/>
        </w:rPr>
        <w:t xml:space="preserve">Распределение объемов медицинской помощи, установленных территориальной программой, между медицинскими организациями в субъекте Российской Федерации осуществляется без учета объемов медицинской помощи застрахованным лицам субъекта Российской Федерации, оказываемой за его пределами.</w:t>
      </w:r>
    </w:p>
    <w:p>
      <w:pPr>
        <w:pStyle w:val="0"/>
        <w:spacing w:before="240" w:lineRule="auto"/>
        <w:ind w:firstLine="540"/>
        <w:jc w:val="both"/>
      </w:pPr>
      <w:r>
        <w:rPr>
          <w:sz w:val="24"/>
        </w:rPr>
        <w:t xml:space="preserve">Распределение объемов медицинской помощи медицинской организации осуществляется Комиссией в объемах, не превышающих предложения медицинской организации, представленные медицинскими организациями государственной системы здравоохранения или муниципальной системы здравоохранения в уведомлении об осуществлении деятельности в сфере обязательного медицинского страхования в уведомлении в соответствии с </w:t>
      </w:r>
      <w:hyperlink w:history="0" w:anchor="P356" w:tooltip="18) численность застрахованных лиц страховой медицинской организацией в субъекте Российской Федерации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 (далее - уведомление о включении в реестр страховых медицинских организаций);">
        <w:r>
          <w:rPr>
            <w:sz w:val="24"/>
            <w:color w:val="0000ff"/>
          </w:rPr>
          <w:t xml:space="preserve">подпунктом 18 пункта 94</w:t>
        </w:r>
      </w:hyperlink>
      <w:r>
        <w:rPr>
          <w:sz w:val="24"/>
        </w:rPr>
        <w:t xml:space="preserve"> настоящих Правил, а также в принятых к рассмотрению территориальным фондом заявлениях о включении в реестр медицинских организаций частной системы здравоохранения после оценки объемов медицинской помощи, оказанной застрахованным лицам за пределами субъекта Российской Федерации.</w:t>
      </w:r>
    </w:p>
    <w:p>
      <w:pPr>
        <w:pStyle w:val="0"/>
        <w:spacing w:before="240" w:lineRule="auto"/>
        <w:ind w:firstLine="540"/>
        <w:jc w:val="both"/>
      </w:pPr>
      <w:r>
        <w:rPr>
          <w:sz w:val="24"/>
        </w:rPr>
        <w:t xml:space="preserve">11. В целях распределения объемов между медицинскими организациями в рамках территориальной программы до 1 января года, на который осуществляется распределение, секретарю Комиссии не позднее трех рабочих дней после утверждения территориальной программы представляются следующая информация и предложения:</w:t>
      </w:r>
    </w:p>
    <w:p>
      <w:pPr>
        <w:pStyle w:val="0"/>
        <w:spacing w:before="240" w:lineRule="auto"/>
        <w:ind w:firstLine="540"/>
        <w:jc w:val="both"/>
      </w:pPr>
      <w:r>
        <w:rPr>
          <w:sz w:val="24"/>
        </w:rPr>
        <w:t xml:space="preserve">1) территориальным фондом:</w:t>
      </w:r>
    </w:p>
    <w:p>
      <w:pPr>
        <w:pStyle w:val="0"/>
        <w:spacing w:before="240" w:lineRule="auto"/>
        <w:ind w:firstLine="540"/>
        <w:jc w:val="both"/>
      </w:pPr>
      <w:r>
        <w:rPr>
          <w:sz w:val="24"/>
        </w:rPr>
        <w:t xml:space="preserve">численность застрахованных лиц субъекта Российской Федерации в разрезе половозрастных групп на основании сведений регионального сегмента единого регистра застрахованных лиц по состоянию на 1 января текущего года;</w:t>
      </w:r>
    </w:p>
    <w:p>
      <w:pPr>
        <w:pStyle w:val="0"/>
        <w:spacing w:before="240" w:lineRule="auto"/>
        <w:ind w:firstLine="540"/>
        <w:jc w:val="both"/>
      </w:pPr>
      <w:r>
        <w:rPr>
          <w:sz w:val="24"/>
        </w:rPr>
        <w:t xml:space="preserve">нормативы финансовых затрат на единицу объемов медицинской помощи, оказываемых в рамках территориальной программы, с учетом размера финансовых средств на реализацию территориальной программы в соответствии с законом о бюджете территориального фонда на соответствующий финансовый год (далее - плановый год);</w:t>
      </w:r>
    </w:p>
    <w:p>
      <w:pPr>
        <w:pStyle w:val="0"/>
        <w:spacing w:before="240" w:lineRule="auto"/>
        <w:ind w:firstLine="540"/>
        <w:jc w:val="both"/>
      </w:pPr>
      <w:r>
        <w:rPr>
          <w:sz w:val="24"/>
        </w:rPr>
        <w:t xml:space="preserve">перечень медицинских организаций, включенных в реестр медицинских организаций на плановый год;</w:t>
      </w:r>
    </w:p>
    <w:p>
      <w:pPr>
        <w:pStyle w:val="0"/>
        <w:spacing w:before="240" w:lineRule="auto"/>
        <w:ind w:firstLine="540"/>
        <w:jc w:val="both"/>
      </w:pPr>
      <w:r>
        <w:rPr>
          <w:sz w:val="24"/>
        </w:rPr>
        <w:t xml:space="preserve">2) медицинскими организациями:</w:t>
      </w:r>
    </w:p>
    <w:p>
      <w:pPr>
        <w:pStyle w:val="0"/>
        <w:spacing w:before="240" w:lineRule="auto"/>
        <w:ind w:firstLine="540"/>
        <w:jc w:val="both"/>
      </w:pPr>
      <w:r>
        <w:rPr>
          <w:sz w:val="24"/>
        </w:rPr>
        <w:t xml:space="preserve">штатная численность в разрезе профилей (отделений) и врачей-специалистов (штатные, занятые должности и физические лица) по состоянию на 1 сентября текущего года;</w:t>
      </w:r>
    </w:p>
    <w:p>
      <w:pPr>
        <w:pStyle w:val="0"/>
        <w:spacing w:before="240" w:lineRule="auto"/>
        <w:ind w:firstLine="540"/>
        <w:jc w:val="both"/>
      </w:pPr>
      <w:r>
        <w:rPr>
          <w:sz w:val="24"/>
        </w:rPr>
        <w:t xml:space="preserve">численность прикрепившихся застрахованных лиц, выбравших медицинскую организацию для оказания первичной медико-санитарной помощи в амбулаторных условиях в разрезе половозрастных групп и их списочный состав (в электронном виде);</w:t>
      </w:r>
    </w:p>
    <w:p>
      <w:pPr>
        <w:pStyle w:val="0"/>
        <w:spacing w:before="240" w:lineRule="auto"/>
        <w:ind w:firstLine="540"/>
        <w:jc w:val="both"/>
      </w:pPr>
      <w:r>
        <w:rPr>
          <w:sz w:val="24"/>
        </w:rPr>
        <w:t xml:space="preserve">фактически выполненные объемы медицинской помощи за предыдущий год и первое полугодие текущего года по видам и условиям предоставления медицинской помощи в разрезе профилей, врачей-специалистов, клинико-профильных/клинико-статистических групп заболеваний (далее - КСГ) по детскому и взрослому населению, количеству диагностических и (или) консультативных услуг, а также объемы их финансирования (за исключением медицинских организаций, вновь включенных в реестр медицинских организаций);</w:t>
      </w:r>
    </w:p>
    <w:p>
      <w:pPr>
        <w:pStyle w:val="0"/>
        <w:spacing w:before="240" w:lineRule="auto"/>
        <w:ind w:firstLine="540"/>
        <w:jc w:val="both"/>
      </w:pPr>
      <w:r>
        <w:rPr>
          <w:sz w:val="24"/>
        </w:rPr>
        <w:t xml:space="preserve">предложения о планируемых к выполнению объемах медицинской помощи на плановый год по видам и условиям оказания медицинской помощи, диагностических услуг, в разрезе профилей, врачей-специалистов, КСГ по детскому и взрослому населению;</w:t>
      </w:r>
    </w:p>
    <w:p>
      <w:pPr>
        <w:pStyle w:val="0"/>
        <w:spacing w:before="240" w:lineRule="auto"/>
        <w:ind w:firstLine="540"/>
        <w:jc w:val="both"/>
      </w:pPr>
      <w:r>
        <w:rPr>
          <w:sz w:val="24"/>
        </w:rPr>
        <w:t xml:space="preserve">3) исполнительным органом государственной власти субъекта Российской Федерации в сфере охраны здоровья - предложения по распределению объемов предоставления медицинской помощи медицинским организациям в соответствии с порядками оказания медицинской помощи, клиническими рекомендациями и с учетом стандартов медицинской помощи, сроков ожидания медицинской помощи по территориальной программе и объективных критериев (среднего радиуса территории обслуживания скорой медицинской помощи, количества фельдшерско-акушерских пунктов (фельдшерских пунктов, фельдшерских здравпунктов), врачебных амбулаторий, расходов на содержание имущества на единицу объема медицинской помощи и других).</w:t>
      </w:r>
    </w:p>
    <w:p>
      <w:pPr>
        <w:pStyle w:val="0"/>
        <w:spacing w:before="240" w:lineRule="auto"/>
        <w:ind w:firstLine="540"/>
        <w:jc w:val="both"/>
      </w:pPr>
      <w:r>
        <w:rPr>
          <w:sz w:val="24"/>
        </w:rPr>
        <w:t xml:space="preserve">Секретарем Комиссии в течение трех рабочих дней с даты поступления предложений формируются и представляются членам Комиссии материалы для рассмотрения. Распределение объемов медицинской помощи между медицинскими организациями осуществляется Комиссией в течение трех рабочих дней после получения материалов от секретаря Комиссии.</w:t>
      </w:r>
    </w:p>
    <w:p>
      <w:pPr>
        <w:pStyle w:val="0"/>
        <w:spacing w:before="240" w:lineRule="auto"/>
        <w:ind w:firstLine="540"/>
        <w:jc w:val="both"/>
      </w:pPr>
      <w:r>
        <w:rPr>
          <w:sz w:val="24"/>
        </w:rPr>
        <w:t xml:space="preserve">12. Распределение объемов медицинской помощи между медицинскими организациями осуществляется Комиссией по следующим критериям:</w:t>
      </w:r>
    </w:p>
    <w:p>
      <w:pPr>
        <w:pStyle w:val="0"/>
        <w:spacing w:before="240" w:lineRule="auto"/>
        <w:ind w:firstLine="540"/>
        <w:jc w:val="both"/>
      </w:pPr>
      <w:r>
        <w:rPr>
          <w:sz w:val="24"/>
        </w:rPr>
        <w:t xml:space="preserve">1) количество прикрепленных застрахованных лиц к медицинским организациям, оказывающим медицинскую помощь в амбулаторных условиях, и показателей объемов предоставления медицинской помощи на одно застрахованное лицо в год, утвержденных территориальной программой, с учетом показателей потребления медицинской помощи, видов медицинской помощи, условий предоставления медицинской помощи и врачебных специальностей;</w:t>
      </w:r>
    </w:p>
    <w:p>
      <w:pPr>
        <w:pStyle w:val="0"/>
        <w:spacing w:before="240" w:lineRule="auto"/>
        <w:ind w:firstLine="540"/>
        <w:jc w:val="both"/>
      </w:pPr>
      <w:r>
        <w:rPr>
          <w:sz w:val="24"/>
        </w:rPr>
        <w:t xml:space="preserve">2) показатели объемов предоставления медицинской помощи на одно застрахованное лицо в год, утвержденных территориальной программой, с учетом профилей отделений (коек), врачебных специальностей, видов медицинской помощи и условий ее предоставления медицинскими организациями, не имеющими прикрепленных застрахованных лиц;</w:t>
      </w:r>
    </w:p>
    <w:p>
      <w:pPr>
        <w:pStyle w:val="0"/>
        <w:spacing w:before="240" w:lineRule="auto"/>
        <w:ind w:firstLine="540"/>
        <w:jc w:val="both"/>
      </w:pPr>
      <w:r>
        <w:rPr>
          <w:sz w:val="24"/>
        </w:rPr>
        <w:t xml:space="preserve">3) количество диагностических и (или) консультативных услуг для обеспечения потребности медицинских организаций по выполнению порядков оказания медицинской помощи и с учетом стандартов медицинской помощи по заболеваниям и состояниям в полном объеме при отсутствии или недостаточности у медицинских организаций данных диагностических и (или) консультативных услуг;</w:t>
      </w:r>
    </w:p>
    <w:p>
      <w:pPr>
        <w:pStyle w:val="0"/>
        <w:spacing w:before="240" w:lineRule="auto"/>
        <w:ind w:firstLine="540"/>
        <w:jc w:val="both"/>
      </w:pPr>
      <w:r>
        <w:rPr>
          <w:sz w:val="24"/>
        </w:rPr>
        <w:t xml:space="preserve">4) соотношение оказанных объемов предоставления медицинской помощи и оплаченных страховыми медицинскими организациями каждой медицинской организации;</w:t>
      </w:r>
    </w:p>
    <w:p>
      <w:pPr>
        <w:pStyle w:val="0"/>
        <w:spacing w:before="240" w:lineRule="auto"/>
        <w:ind w:firstLine="540"/>
        <w:jc w:val="both"/>
      </w:pPr>
      <w:r>
        <w:rPr>
          <w:sz w:val="24"/>
        </w:rPr>
        <w:t xml:space="preserve">5) необходимость и возможность внедрения новых медицинских услуг или технологий;</w:t>
      </w:r>
    </w:p>
    <w:p>
      <w:pPr>
        <w:pStyle w:val="0"/>
        <w:spacing w:before="240" w:lineRule="auto"/>
        <w:ind w:firstLine="540"/>
        <w:jc w:val="both"/>
      </w:pPr>
      <w:r>
        <w:rPr>
          <w:sz w:val="24"/>
        </w:rPr>
        <w:t xml:space="preserve">6) наличие ресурсного, в том числе кадрового, обеспечения планируемых объемов предоставления медицинской помощи;</w:t>
      </w:r>
    </w:p>
    <w:p>
      <w:pPr>
        <w:pStyle w:val="0"/>
        <w:spacing w:before="240" w:lineRule="auto"/>
        <w:ind w:firstLine="540"/>
        <w:jc w:val="both"/>
      </w:pPr>
      <w:r>
        <w:rPr>
          <w:sz w:val="24"/>
        </w:rPr>
        <w:t xml:space="preserve">7) достаточность мощности медицинской организации для выполнения объемов медицинской помощи, заявленных медицинской организацией государственной системы здравоохранения или муниципальной системы здравоохранения в уведомлении об осуществлении деятельности в сфере обязательного медицинского страхования, а также в принятых к рассмотрению территориальным фондом заявлениях о включении в реестр медицинских организаций частной системы здравоохранения;</w:t>
      </w:r>
    </w:p>
    <w:p>
      <w:pPr>
        <w:pStyle w:val="0"/>
        <w:spacing w:before="240" w:lineRule="auto"/>
        <w:ind w:firstLine="540"/>
        <w:jc w:val="both"/>
      </w:pPr>
      <w:r>
        <w:rPr>
          <w:sz w:val="24"/>
        </w:rPr>
        <w:t xml:space="preserve">8) результаты контроля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w:t>
      </w:r>
    </w:p>
    <w:p>
      <w:pPr>
        <w:pStyle w:val="0"/>
        <w:spacing w:before="240" w:lineRule="auto"/>
        <w:ind w:firstLine="540"/>
        <w:jc w:val="both"/>
      </w:pPr>
      <w:r>
        <w:rPr>
          <w:sz w:val="24"/>
        </w:rPr>
        <w:t xml:space="preserve">При распределении объемов медицинской помощи между медицинскими организациями критерии рассматриваются Комиссией комплексно.</w:t>
      </w:r>
    </w:p>
    <w:p>
      <w:pPr>
        <w:pStyle w:val="0"/>
        <w:spacing w:before="240" w:lineRule="auto"/>
        <w:ind w:firstLine="540"/>
        <w:jc w:val="both"/>
      </w:pPr>
      <w:r>
        <w:rPr>
          <w:sz w:val="24"/>
        </w:rPr>
        <w:t xml:space="preserve">13. Для рассмотрения отдельных вопросов и подготовки необходимых предложений, оперативного перераспределения объемов предоставления и финансового обеспечения медицинской помощи, распределенных между медицинскими организациями, при Комиссии могут создаваться рабочие группы, к работе которой кроме членов Комиссии могут привлекаться специалисты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w:t>
      </w:r>
    </w:p>
    <w:p>
      <w:pPr>
        <w:pStyle w:val="0"/>
        <w:spacing w:before="240" w:lineRule="auto"/>
        <w:ind w:firstLine="540"/>
        <w:jc w:val="both"/>
      </w:pPr>
      <w:r>
        <w:rPr>
          <w:sz w:val="24"/>
        </w:rPr>
        <w:t xml:space="preserve">14. Для разработки проекта тарифного соглашения создается рабочая группа по тарифам на оплату медицинской помощи.</w:t>
      </w:r>
    </w:p>
    <w:p>
      <w:pPr>
        <w:pStyle w:val="0"/>
        <w:spacing w:before="240" w:lineRule="auto"/>
        <w:ind w:firstLine="540"/>
        <w:jc w:val="both"/>
      </w:pPr>
      <w:r>
        <w:rPr>
          <w:sz w:val="24"/>
        </w:rPr>
        <w:t xml:space="preserve">В срок до 15 декабря текущего года страховыми медицинскими организациями, медицинскими организациями, исполнительным органом государственной власти субъекта Российской Федерации в сфере охраны здоровья предоставляются к заседанию рабочей группы данные статистической и финансовой отчетности, необходимые для расчета тарифов на оплату медицинской помощи, и предложения по способам оплаты медицинской помощи и структуре тарифов на оплату медицинской помощи, установленные территориальной программой в соответствии с базовой программой, утверждаемой в составе программы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На основании представленных данных рабочая группа:</w:t>
      </w:r>
    </w:p>
    <w:p>
      <w:pPr>
        <w:pStyle w:val="0"/>
        <w:spacing w:before="240" w:lineRule="auto"/>
        <w:ind w:firstLine="540"/>
        <w:jc w:val="both"/>
      </w:pPr>
      <w:r>
        <w:rPr>
          <w:sz w:val="24"/>
        </w:rPr>
        <w:t xml:space="preserve">1) в срок до 15 декабря текущего года осуществляет необходимые расчеты для формирования тарифов на оплату медицинской помощи на плановый период в соответствии с методикой расчета тарифов на оплату медицинской помощи, </w:t>
      </w:r>
      <w:hyperlink w:history="0" r:id="rId297" w:tooltip="Приказ Минздрава России от 10.02.2023 N 44н (ред. от 15.05.2025) &quot;Об утверждении Требований к структуре и содержанию тарифного соглашения&quot; (Зарегистрировано в Минюсте России 04.05.2023 N 73226) {КонсультантПлюс}">
        <w:r>
          <w:rPr>
            <w:sz w:val="24"/>
            <w:color w:val="0000ff"/>
          </w:rPr>
          <w:t xml:space="preserve">требованиями</w:t>
        </w:r>
      </w:hyperlink>
      <w:r>
        <w:rPr>
          <w:sz w:val="24"/>
        </w:rPr>
        <w:t xml:space="preserve"> к структуре и содержанию тарифного соглашения, установленными уполномоченным федеральным органом исполнительной власти в соответствии с </w:t>
      </w:r>
      <w:hyperlink w:history="0" r:id="rId29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частями 1</w:t>
        </w:r>
      </w:hyperlink>
      <w:r>
        <w:rPr>
          <w:sz w:val="24"/>
        </w:rPr>
        <w:t xml:space="preserve"> и </w:t>
      </w:r>
      <w:hyperlink w:history="0" r:id="rId29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2 статьи 30</w:t>
        </w:r>
      </w:hyperlink>
      <w:r>
        <w:rPr>
          <w:sz w:val="24"/>
        </w:rPr>
        <w:t xml:space="preserve"> Федерального закона;</w:t>
      </w:r>
    </w:p>
    <w:p>
      <w:pPr>
        <w:pStyle w:val="0"/>
        <w:spacing w:before="240" w:lineRule="auto"/>
        <w:ind w:firstLine="540"/>
        <w:jc w:val="both"/>
      </w:pPr>
      <w:r>
        <w:rPr>
          <w:sz w:val="24"/>
        </w:rPr>
        <w:t xml:space="preserve">2) в срок до 20 декабря текущего года готовит проект тарифного соглашения;</w:t>
      </w:r>
    </w:p>
    <w:p>
      <w:pPr>
        <w:pStyle w:val="0"/>
        <w:spacing w:before="240" w:lineRule="auto"/>
        <w:ind w:firstLine="540"/>
        <w:jc w:val="both"/>
      </w:pPr>
      <w:r>
        <w:rPr>
          <w:sz w:val="24"/>
        </w:rPr>
        <w:t xml:space="preserve">3) в срок до 25 декабря текущего года направляет для рассмотрения проект тарифного соглашения членам Комиссии;</w:t>
      </w:r>
    </w:p>
    <w:p>
      <w:pPr>
        <w:pStyle w:val="0"/>
        <w:spacing w:before="240" w:lineRule="auto"/>
        <w:ind w:firstLine="540"/>
        <w:jc w:val="both"/>
      </w:pPr>
      <w:r>
        <w:rPr>
          <w:sz w:val="24"/>
        </w:rPr>
        <w:t xml:space="preserve">4) в пятидневный срок со дня заключения направляет тарифное соглашение в Федеральный фонд для подготовки заключения о соответствии тарифного соглашения базовой программе, а также в случае, если в заключении Федерального фонда сделан вывод о несоответствии тарифного соглашения базовой программе обязательного медицинского страхования, обеспечивает внесение соответствующих изменений в тарифное соглашение и повторное рассмотрение тарифного соглашения Комиссией, а также повторное направление тарифного соглашения в Федеральный фонд в установленный им срок. Устранение замечаний, указанных в заключении Федерального фонда, является обязательным.</w:t>
      </w:r>
    </w:p>
    <w:p>
      <w:pPr>
        <w:pStyle w:val="0"/>
        <w:spacing w:before="240" w:lineRule="auto"/>
        <w:ind w:firstLine="540"/>
        <w:jc w:val="both"/>
      </w:pPr>
      <w:r>
        <w:rPr>
          <w:sz w:val="24"/>
        </w:rPr>
        <w:t xml:space="preserve">15. Решения о распределении объемов предоставления и финансового обеспечения медицинской помощи между медицинскими организациями включаются в состав тарифного соглашения или принимаются отдельными решениями Комиссии в срок до 30 декабря текущего года. О принятых решениях Комиссия информирует территориальный фонд, исполнительный орган государственной власти субъекта Российской Федерации в сфере охраны здоровья, страховые медицинские организации и медицинские организации.</w:t>
      </w:r>
    </w:p>
    <w:p>
      <w:pPr>
        <w:pStyle w:val="0"/>
        <w:spacing w:before="240" w:lineRule="auto"/>
        <w:ind w:firstLine="540"/>
        <w:jc w:val="both"/>
      </w:pPr>
      <w:r>
        <w:rPr>
          <w:sz w:val="24"/>
        </w:rPr>
        <w:t xml:space="preserve">16. Персональный состав Комиссии утверждается правовым актом высшего исполнительного органа государственной власти субъекта Российской Федерации.</w:t>
      </w:r>
    </w:p>
    <w:p>
      <w:pPr>
        <w:pStyle w:val="0"/>
        <w:spacing w:before="240" w:lineRule="auto"/>
        <w:ind w:firstLine="540"/>
        <w:jc w:val="both"/>
      </w:pPr>
      <w:r>
        <w:rPr>
          <w:sz w:val="24"/>
        </w:rPr>
        <w:t xml:space="preserve">Изменения в состав Комиссии вносятся не реже одного раза в три года.</w:t>
      </w:r>
    </w:p>
    <w:p>
      <w:pPr>
        <w:pStyle w:val="0"/>
        <w:spacing w:before="240" w:lineRule="auto"/>
        <w:ind w:firstLine="540"/>
        <w:jc w:val="both"/>
      </w:pPr>
      <w:r>
        <w:rPr>
          <w:sz w:val="24"/>
        </w:rPr>
        <w:t xml:space="preserve">Состав Комиссии не должен быть меньше пяти человек.</w:t>
      </w:r>
    </w:p>
    <w:p>
      <w:pPr>
        <w:pStyle w:val="0"/>
        <w:spacing w:before="240" w:lineRule="auto"/>
        <w:ind w:firstLine="540"/>
        <w:jc w:val="both"/>
      </w:pPr>
      <w:r>
        <w:rPr>
          <w:sz w:val="24"/>
        </w:rPr>
        <w:t xml:space="preserve">17. Председателем Комиссии является представитель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w:t>
      </w:r>
    </w:p>
    <w:p>
      <w:pPr>
        <w:pStyle w:val="0"/>
        <w:spacing w:before="240" w:lineRule="auto"/>
        <w:ind w:firstLine="540"/>
        <w:jc w:val="both"/>
      </w:pPr>
      <w:r>
        <w:rPr>
          <w:sz w:val="24"/>
        </w:rPr>
        <w:t xml:space="preserve">18. Секретарем Комиссии является представитель территориального фонда. Секретарь Комиссии не менее чем за три рабочих дня до начала заседания Комиссии информирует членов Комиссии о дате, месте и времени проведения заседания и организует рассылку необходимых материалов. Секретарь Комиссии обеспечивает ведение делопроизводства и хранение протоколов Комиссии.</w:t>
      </w:r>
    </w:p>
    <w:p>
      <w:pPr>
        <w:pStyle w:val="0"/>
        <w:spacing w:before="240" w:lineRule="auto"/>
        <w:ind w:firstLine="540"/>
        <w:jc w:val="both"/>
      </w:pPr>
      <w:r>
        <w:rPr>
          <w:sz w:val="24"/>
        </w:rPr>
        <w:t xml:space="preserve">19. Заседания Комиссии проводятся по мере необходимости, но не реже одного раза в месяц.</w:t>
      </w:r>
    </w:p>
    <w:p>
      <w:pPr>
        <w:pStyle w:val="0"/>
        <w:spacing w:before="240" w:lineRule="auto"/>
        <w:ind w:firstLine="540"/>
        <w:jc w:val="both"/>
      </w:pPr>
      <w:r>
        <w:rPr>
          <w:sz w:val="24"/>
        </w:rPr>
        <w:t xml:space="preserve">20. Решения Комиссии считаются правомочными, если в заседании принимало участие более двух третей членов Комиссии. Решение принимается простым большинством голосов от количества присутствующих на заседании членов Комиссии. В случае равенства голосов голос председателя Комиссии является решающим.</w:t>
      </w:r>
    </w:p>
    <w:p>
      <w:pPr>
        <w:pStyle w:val="0"/>
        <w:spacing w:before="240" w:lineRule="auto"/>
        <w:ind w:firstLine="540"/>
        <w:jc w:val="both"/>
      </w:pPr>
      <w:r>
        <w:rPr>
          <w:sz w:val="24"/>
        </w:rPr>
        <w:t xml:space="preserve">21. Решения Комиссии оформляются протоколом, который подписывается председательствующим и членами Комиссии и доводится до сведения территориального фонда, страховых медицинских организаций и медицинских организаций. Решения, принимаемые Комиссией в соответствии с ее компетенцией, являются обязательными для всех участников обязательного медицинского страхования на территории субъекта Российской Федерации.</w:t>
      </w:r>
    </w:p>
    <w:p>
      <w:pPr>
        <w:pStyle w:val="0"/>
        <w:spacing w:before="240" w:lineRule="auto"/>
        <w:ind w:firstLine="540"/>
        <w:jc w:val="both"/>
      </w:pPr>
      <w:r>
        <w:rPr>
          <w:sz w:val="24"/>
        </w:rPr>
        <w:t xml:space="preserve">22. Выписка из протокола решения Комиссии по распределению объемов предоставления медицинской помощи между медицинскими организациями размещается на официальных сайтах исполнительного органа государственной власти субъекта Российской Федерации в сфере охраны здоровья и территориального фонда в информационно-телекоммуникационной сети "Интернет" в течение двух рабочих дней со дня их распределения.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Правилам обязательного медицинского</w:t>
      </w:r>
    </w:p>
    <w:p>
      <w:pPr>
        <w:pStyle w:val="0"/>
        <w:jc w:val="right"/>
      </w:pPr>
      <w:r>
        <w:rPr>
          <w:sz w:val="24"/>
        </w:rPr>
        <w:t xml:space="preserve">страхования, утвержденным приказом</w:t>
      </w:r>
    </w:p>
    <w:p>
      <w:pPr>
        <w:pStyle w:val="0"/>
        <w:jc w:val="right"/>
      </w:pPr>
      <w:r>
        <w:rPr>
          <w:sz w:val="24"/>
        </w:rPr>
        <w:t xml:space="preserve">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21 августа 2025 г. N 496н</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2331" w:name="P2331"/>
    <w:bookmarkEnd w:id="2331"/>
    <w:p>
      <w:pPr>
        <w:pStyle w:val="0"/>
        <w:jc w:val="center"/>
      </w:pPr>
      <w:r>
        <w:rPr>
          <w:sz w:val="24"/>
        </w:rPr>
        <w:t xml:space="preserve">Реестр</w:t>
      </w:r>
    </w:p>
    <w:p>
      <w:pPr>
        <w:pStyle w:val="0"/>
        <w:jc w:val="center"/>
      </w:pPr>
      <w:r>
        <w:rPr>
          <w:sz w:val="24"/>
        </w:rPr>
        <w:t xml:space="preserve">медицинских организаций, осуществляющих деятельность</w:t>
      </w:r>
    </w:p>
    <w:p>
      <w:pPr>
        <w:pStyle w:val="0"/>
        <w:jc w:val="center"/>
      </w:pPr>
      <w:r>
        <w:rPr>
          <w:sz w:val="24"/>
        </w:rPr>
        <w:t xml:space="preserve">в сфере обязательного медицинского страхования</w:t>
      </w:r>
    </w:p>
    <w:p>
      <w:pPr>
        <w:pStyle w:val="0"/>
        <w:jc w:val="center"/>
      </w:pPr>
      <w:r>
        <w:rPr>
          <w:sz w:val="24"/>
        </w:rPr>
        <w:t xml:space="preserve">по территориальной программе обязательного</w:t>
      </w:r>
    </w:p>
    <w:p>
      <w:pPr>
        <w:pStyle w:val="0"/>
        <w:jc w:val="center"/>
      </w:pPr>
      <w:r>
        <w:rPr>
          <w:sz w:val="24"/>
        </w:rPr>
        <w:t xml:space="preserve">медицинского страхования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3"/>
        <w:gridCol w:w="566"/>
      </w:tblGrid>
      <w:tr>
        <w:tc>
          <w:tcPr>
            <w:tcW w:w="8503" w:type="dxa"/>
          </w:tcPr>
          <w:p>
            <w:pPr>
              <w:pStyle w:val="0"/>
              <w:jc w:val="both"/>
            </w:pPr>
            <w:r>
              <w:rPr>
                <w:sz w:val="24"/>
              </w:rPr>
              <w:t xml:space="preserve">Уникальный номер записи реестра медицинских организаций, осуществляющих деятельность в сфере обязательного медицинского страхования, на соответствующий финансовый год по медицинской организации</w:t>
            </w:r>
          </w:p>
        </w:tc>
        <w:tc>
          <w:tcPr>
            <w:tcW w:w="566" w:type="dxa"/>
          </w:tcPr>
          <w:p>
            <w:pPr>
              <w:pStyle w:val="0"/>
            </w:pPr>
            <w:r>
              <w:rPr>
                <w:sz w:val="24"/>
              </w:rPr>
              <w:t xml:space="preserve">1</w:t>
            </w:r>
          </w:p>
        </w:tc>
      </w:tr>
      <w:tr>
        <w:tc>
          <w:tcPr>
            <w:tcW w:w="8503" w:type="dxa"/>
          </w:tcPr>
          <w:p>
            <w:pPr>
              <w:pStyle w:val="0"/>
              <w:jc w:val="both"/>
            </w:pPr>
            <w:r>
              <w:rPr>
                <w:sz w:val="24"/>
              </w:rPr>
              <w:t xml:space="preserve">Код медицинской организации (уникальный номер записи единого реестра медицинских организаций, в которой содержатся сведения о медицинской организации) (индивидуального предпринимателя, осуществляющего медицинскую деятельность)</w:t>
            </w:r>
          </w:p>
        </w:tc>
        <w:tc>
          <w:tcPr>
            <w:tcW w:w="566" w:type="dxa"/>
          </w:tcPr>
          <w:p>
            <w:pPr>
              <w:pStyle w:val="0"/>
            </w:pPr>
            <w:r>
              <w:rPr>
                <w:sz w:val="24"/>
              </w:rPr>
              <w:t xml:space="preserve">2</w:t>
            </w:r>
          </w:p>
        </w:tc>
      </w:tr>
      <w:tr>
        <w:tc>
          <w:tcPr>
            <w:tcW w:w="8503" w:type="dxa"/>
          </w:tcPr>
          <w:p>
            <w:pPr>
              <w:pStyle w:val="0"/>
              <w:jc w:val="both"/>
            </w:pPr>
            <w:r>
              <w:rPr>
                <w:sz w:val="24"/>
              </w:rPr>
              <w:t xml:space="preserve">Код территории субъекта Российской Федерации в соответствии с Общероссийским </w:t>
            </w:r>
            <w:hyperlink w:history="0" r:id="rId300"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8/2025) {КонсультантПлюс}">
              <w:r>
                <w:rPr>
                  <w:sz w:val="24"/>
                  <w:color w:val="0000ff"/>
                </w:rPr>
                <w:t xml:space="preserve">классификатором</w:t>
              </w:r>
            </w:hyperlink>
            <w:r>
              <w:rPr>
                <w:sz w:val="24"/>
              </w:rPr>
              <w:t xml:space="preserve"> территорий муниципальных образований (ОКТМО), в реализации территориальной программы обязательного медицинского страхования которого участвует медицинская организация</w:t>
            </w:r>
          </w:p>
        </w:tc>
        <w:tc>
          <w:tcPr>
            <w:tcW w:w="566" w:type="dxa"/>
          </w:tcPr>
          <w:p>
            <w:pPr>
              <w:pStyle w:val="0"/>
            </w:pPr>
            <w:r>
              <w:rPr>
                <w:sz w:val="24"/>
              </w:rPr>
              <w:t xml:space="preserve">3</w:t>
            </w:r>
          </w:p>
        </w:tc>
      </w:tr>
      <w:tr>
        <w:tc>
          <w:tcPr>
            <w:tcW w:w="8503" w:type="dxa"/>
          </w:tcPr>
          <w:p>
            <w:pPr>
              <w:pStyle w:val="0"/>
              <w:jc w:val="both"/>
            </w:pPr>
            <w:r>
              <w:rPr>
                <w:sz w:val="24"/>
              </w:rPr>
              <w:t xml:space="preserve">Полное и сокращенное (при наличии) наименования медицинской организации в соответствии со сведениями единого государственного реестра юридических лиц (ЕГРЮЛ);</w:t>
            </w:r>
          </w:p>
          <w:p>
            <w:pPr>
              <w:pStyle w:val="0"/>
              <w:jc w:val="both"/>
            </w:pPr>
            <w:r>
              <w:rPr>
                <w:sz w:val="24"/>
              </w:rPr>
              <w:t xml:space="preserve">фамилия, имя, отчество (при наличии) индивидуального предпринимателя, осуществляющего медицинскую деятельность, в соответствии со сведениями Единого государственного реестра индивидуальных предпринимателей (ЕГРИП)</w:t>
            </w:r>
          </w:p>
        </w:tc>
        <w:tc>
          <w:tcPr>
            <w:tcW w:w="566" w:type="dxa"/>
          </w:tcPr>
          <w:p>
            <w:pPr>
              <w:pStyle w:val="0"/>
            </w:pPr>
            <w:r>
              <w:rPr>
                <w:sz w:val="24"/>
              </w:rPr>
              <w:t xml:space="preserve">4</w:t>
            </w:r>
          </w:p>
        </w:tc>
      </w:tr>
      <w:tr>
        <w:tc>
          <w:tcPr>
            <w:tcW w:w="8503" w:type="dxa"/>
          </w:tcPr>
          <w:p>
            <w:pPr>
              <w:pStyle w:val="0"/>
              <w:jc w:val="both"/>
            </w:pPr>
            <w:r>
              <w:rPr>
                <w:sz w:val="24"/>
              </w:rPr>
              <w:t xml:space="preserve">Идентификационный номер налогоплательщика (ИНН) медицинской организации (индивидуального предпринимателя) в соответствии со свидетельством о постановке на учет в налоговом органе</w:t>
            </w:r>
          </w:p>
        </w:tc>
        <w:tc>
          <w:tcPr>
            <w:tcW w:w="566" w:type="dxa"/>
          </w:tcPr>
          <w:p>
            <w:pPr>
              <w:pStyle w:val="0"/>
            </w:pPr>
            <w:r>
              <w:rPr>
                <w:sz w:val="24"/>
              </w:rPr>
              <w:t xml:space="preserve">5</w:t>
            </w:r>
          </w:p>
        </w:tc>
      </w:tr>
      <w:tr>
        <w:tc>
          <w:tcPr>
            <w:tcW w:w="8503" w:type="dxa"/>
          </w:tcPr>
          <w:p>
            <w:pPr>
              <w:pStyle w:val="0"/>
              <w:jc w:val="both"/>
            </w:pPr>
            <w:r>
              <w:rPr>
                <w:sz w:val="24"/>
              </w:rPr>
              <w:t xml:space="preserve">Код причины постановки на учет (КПП) медицинской организации в соответствии со свидетельством о постановке на учет в налоговом органе</w:t>
            </w:r>
          </w:p>
        </w:tc>
        <w:tc>
          <w:tcPr>
            <w:tcW w:w="566" w:type="dxa"/>
          </w:tcPr>
          <w:p>
            <w:pPr>
              <w:pStyle w:val="0"/>
            </w:pPr>
            <w:r>
              <w:rPr>
                <w:sz w:val="24"/>
              </w:rPr>
              <w:t xml:space="preserve">6</w:t>
            </w:r>
          </w:p>
        </w:tc>
      </w:tr>
      <w:tr>
        <w:tc>
          <w:tcPr>
            <w:tcW w:w="8503" w:type="dxa"/>
          </w:tcPr>
          <w:p>
            <w:pPr>
              <w:pStyle w:val="0"/>
              <w:jc w:val="both"/>
            </w:pPr>
            <w:r>
              <w:rPr>
                <w:sz w:val="24"/>
              </w:rPr>
              <w:t xml:space="preserve">Основной государственный регистрационный номер записи о создании юридического лица (ОГРН) медицинской организации</w:t>
            </w:r>
          </w:p>
        </w:tc>
        <w:tc>
          <w:tcPr>
            <w:tcW w:w="566" w:type="dxa"/>
          </w:tcPr>
          <w:p>
            <w:pPr>
              <w:pStyle w:val="0"/>
            </w:pPr>
            <w:r>
              <w:rPr>
                <w:sz w:val="24"/>
              </w:rPr>
              <w:t xml:space="preserve">7</w:t>
            </w:r>
          </w:p>
        </w:tc>
      </w:tr>
      <w:tr>
        <w:tc>
          <w:tcPr>
            <w:tcW w:w="8503" w:type="dxa"/>
          </w:tcPr>
          <w:p>
            <w:pPr>
              <w:pStyle w:val="0"/>
              <w:jc w:val="both"/>
            </w:pPr>
            <w:r>
              <w:rPr>
                <w:sz w:val="24"/>
              </w:rPr>
              <w:t xml:space="preserve">Код организационно-правовой формы медицинской организации в соответствии с Общероссийским </w:t>
            </w:r>
            <w:hyperlink w:history="0" r:id="rId301"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Pr>
                  <w:sz w:val="24"/>
                  <w:color w:val="0000ff"/>
                </w:rPr>
                <w:t xml:space="preserve">классификатором</w:t>
              </w:r>
            </w:hyperlink>
            <w:r>
              <w:rPr>
                <w:sz w:val="24"/>
              </w:rPr>
              <w:t xml:space="preserve"> организационно-правовых форм (ОКОПФ)</w:t>
            </w:r>
          </w:p>
        </w:tc>
        <w:tc>
          <w:tcPr>
            <w:tcW w:w="566" w:type="dxa"/>
          </w:tcPr>
          <w:p>
            <w:pPr>
              <w:pStyle w:val="0"/>
            </w:pPr>
            <w:r>
              <w:rPr>
                <w:sz w:val="24"/>
              </w:rPr>
              <w:t xml:space="preserve">8</w:t>
            </w:r>
          </w:p>
        </w:tc>
      </w:tr>
      <w:tr>
        <w:tc>
          <w:tcPr>
            <w:tcW w:w="8503" w:type="dxa"/>
          </w:tcPr>
          <w:p>
            <w:pPr>
              <w:pStyle w:val="0"/>
              <w:jc w:val="both"/>
            </w:pPr>
            <w:r>
              <w:rPr>
                <w:sz w:val="24"/>
              </w:rPr>
              <w:t xml:space="preserve">Код формы собственности медицинской организации в соответствии с Общероссийским </w:t>
            </w:r>
            <w:hyperlink w:history="0" r:id="rId302"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Pr>
                  <w:sz w:val="24"/>
                  <w:color w:val="0000ff"/>
                </w:rPr>
                <w:t xml:space="preserve">классификатором</w:t>
              </w:r>
            </w:hyperlink>
            <w:r>
              <w:rPr>
                <w:sz w:val="24"/>
              </w:rPr>
              <w:t xml:space="preserve"> форм собственности (ОКФС)</w:t>
            </w:r>
          </w:p>
        </w:tc>
        <w:tc>
          <w:tcPr>
            <w:tcW w:w="566" w:type="dxa"/>
          </w:tcPr>
          <w:p>
            <w:pPr>
              <w:pStyle w:val="0"/>
            </w:pPr>
            <w:r>
              <w:rPr>
                <w:sz w:val="24"/>
              </w:rPr>
              <w:t xml:space="preserve">9</w:t>
            </w:r>
          </w:p>
        </w:tc>
      </w:tr>
      <w:tr>
        <w:tc>
          <w:tcPr>
            <w:tcW w:w="8503" w:type="dxa"/>
          </w:tcPr>
          <w:p>
            <w:pPr>
              <w:pStyle w:val="0"/>
              <w:jc w:val="both"/>
            </w:pPr>
            <w:r>
              <w:rPr>
                <w:sz w:val="24"/>
              </w:rPr>
              <w:t xml:space="preserve">Сведения об учредителе (учредителях) медицинской организации, являющейся государственным (муниципальным) учреждением</w:t>
            </w:r>
          </w:p>
        </w:tc>
        <w:tc>
          <w:tcPr>
            <w:tcW w:w="566" w:type="dxa"/>
          </w:tcPr>
          <w:p>
            <w:pPr>
              <w:pStyle w:val="0"/>
            </w:pPr>
            <w:r>
              <w:rPr>
                <w:sz w:val="24"/>
              </w:rPr>
              <w:t xml:space="preserve">10</w:t>
            </w:r>
          </w:p>
        </w:tc>
      </w:tr>
      <w:tr>
        <w:tc>
          <w:tcPr>
            <w:tcW w:w="8503" w:type="dxa"/>
          </w:tcPr>
          <w:p>
            <w:pPr>
              <w:pStyle w:val="0"/>
              <w:jc w:val="both"/>
            </w:pPr>
            <w:r>
              <w:rPr>
                <w:sz w:val="24"/>
              </w:rPr>
              <w:t xml:space="preserve">Вид медицинской организации в соответствии с номенклатурой медицинских организаций</w:t>
            </w:r>
          </w:p>
        </w:tc>
        <w:tc>
          <w:tcPr>
            <w:tcW w:w="566" w:type="dxa"/>
          </w:tcPr>
          <w:p>
            <w:pPr>
              <w:pStyle w:val="0"/>
            </w:pPr>
            <w:r>
              <w:rPr>
                <w:sz w:val="24"/>
              </w:rPr>
              <w:t xml:space="preserve">11</w:t>
            </w:r>
          </w:p>
        </w:tc>
      </w:tr>
      <w:tr>
        <w:tc>
          <w:tcPr>
            <w:tcW w:w="8503" w:type="dxa"/>
          </w:tcPr>
          <w:p>
            <w:pPr>
              <w:pStyle w:val="0"/>
              <w:jc w:val="both"/>
            </w:pPr>
            <w:r>
              <w:rPr>
                <w:sz w:val="24"/>
              </w:rPr>
              <w:t xml:space="preserve">Адрес медицинской организации в пределах места нахождения медицинской организации;</w:t>
            </w:r>
          </w:p>
          <w:p>
            <w:pPr>
              <w:pStyle w:val="0"/>
              <w:jc w:val="both"/>
            </w:pPr>
            <w:r>
              <w:rPr>
                <w:sz w:val="24"/>
              </w:rPr>
              <w:t xml:space="preserve">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pPr>
              <w:pStyle w:val="0"/>
              <w:jc w:val="both"/>
            </w:pPr>
            <w:r>
              <w:rPr>
                <w:sz w:val="24"/>
              </w:rPr>
              <w:t xml:space="preserve">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tc>
        <w:tc>
          <w:tcPr>
            <w:tcW w:w="566" w:type="dxa"/>
          </w:tcPr>
          <w:p>
            <w:pPr>
              <w:pStyle w:val="0"/>
            </w:pPr>
            <w:r>
              <w:rPr>
                <w:sz w:val="24"/>
              </w:rPr>
              <w:t xml:space="preserve">12</w:t>
            </w:r>
          </w:p>
        </w:tc>
      </w:tr>
      <w:tr>
        <w:tc>
          <w:tcPr>
            <w:tcW w:w="8503" w:type="dxa"/>
          </w:tcPr>
          <w:p>
            <w:pPr>
              <w:pStyle w:val="0"/>
              <w:jc w:val="both"/>
            </w:pPr>
            <w:r>
              <w:rPr>
                <w:sz w:val="24"/>
              </w:rPr>
              <w:t xml:space="preserve">Адрес электронной почты, номер телефона медицинской организации (индивидуального предпринимателя, осуществляющего медицинскую деятельность)</w:t>
            </w:r>
          </w:p>
        </w:tc>
        <w:tc>
          <w:tcPr>
            <w:tcW w:w="566" w:type="dxa"/>
          </w:tcPr>
          <w:p>
            <w:pPr>
              <w:pStyle w:val="0"/>
            </w:pPr>
            <w:r>
              <w:rPr>
                <w:sz w:val="24"/>
              </w:rPr>
              <w:t xml:space="preserve">13</w:t>
            </w:r>
          </w:p>
        </w:tc>
      </w:tr>
      <w:tr>
        <w:tc>
          <w:tcPr>
            <w:tcW w:w="8503" w:type="dxa"/>
          </w:tcPr>
          <w:p>
            <w:pPr>
              <w:pStyle w:val="0"/>
              <w:jc w:val="both"/>
            </w:pPr>
            <w:r>
              <w:rPr>
                <w:sz w:val="24"/>
              </w:rPr>
              <w:t xml:space="preserve">Фамилия,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(для медицинской организации)</w:t>
            </w:r>
          </w:p>
        </w:tc>
        <w:tc>
          <w:tcPr>
            <w:tcW w:w="566" w:type="dxa"/>
          </w:tcPr>
          <w:p>
            <w:pPr>
              <w:pStyle w:val="0"/>
            </w:pPr>
            <w:r>
              <w:rPr>
                <w:sz w:val="24"/>
              </w:rPr>
              <w:t xml:space="preserve">14</w:t>
            </w:r>
          </w:p>
        </w:tc>
      </w:tr>
      <w:tr>
        <w:tc>
          <w:tcPr>
            <w:tcW w:w="8503" w:type="dxa"/>
          </w:tcPr>
          <w:p>
            <w:pPr>
              <w:pStyle w:val="0"/>
              <w:jc w:val="both"/>
            </w:pPr>
            <w:r>
              <w:rPr>
                <w:sz w:val="24"/>
              </w:rPr>
              <w:t xml:space="preserve">Банковские реквизиты медицинской организации</w:t>
            </w:r>
          </w:p>
        </w:tc>
        <w:tc>
          <w:tcPr>
            <w:tcW w:w="566" w:type="dxa"/>
          </w:tcPr>
          <w:p>
            <w:pPr>
              <w:pStyle w:val="0"/>
            </w:pPr>
            <w:r>
              <w:rPr>
                <w:sz w:val="24"/>
              </w:rPr>
              <w:t xml:space="preserve">15</w:t>
            </w:r>
          </w:p>
        </w:tc>
      </w:tr>
      <w:tr>
        <w:tc>
          <w:tcPr>
            <w:tcW w:w="8503" w:type="dxa"/>
          </w:tcPr>
          <w:p>
            <w:pPr>
              <w:pStyle w:val="0"/>
              <w:jc w:val="both"/>
            </w:pPr>
            <w:r>
              <w:rPr>
                <w:sz w:val="24"/>
              </w:rPr>
              <w:t xml:space="preserve">Сведения о лицензии на осуществление медицинской деятельности</w:t>
            </w:r>
          </w:p>
        </w:tc>
        <w:tc>
          <w:tcPr>
            <w:tcW w:w="566" w:type="dxa"/>
          </w:tcPr>
          <w:p>
            <w:pPr>
              <w:pStyle w:val="0"/>
            </w:pPr>
            <w:r>
              <w:rPr>
                <w:sz w:val="24"/>
              </w:rPr>
              <w:t xml:space="preserve">16</w:t>
            </w:r>
          </w:p>
        </w:tc>
      </w:tr>
      <w:tr>
        <w:tc>
          <w:tcPr>
            <w:tcW w:w="8503" w:type="dxa"/>
          </w:tcPr>
          <w:p>
            <w:pPr>
              <w:pStyle w:val="0"/>
              <w:jc w:val="both"/>
            </w:pPr>
            <w:r>
              <w:rPr>
                <w:sz w:val="24"/>
              </w:rPr>
              <w:t xml:space="preserve">Сведения об обособленных структурных подразделениях медицинской организации, осуществляющих деятельность по реализации территориальной программы субъекта Российской Федерации</w:t>
            </w:r>
          </w:p>
        </w:tc>
        <w:tc>
          <w:tcPr>
            <w:tcW w:w="566" w:type="dxa"/>
          </w:tcPr>
          <w:p>
            <w:pPr>
              <w:pStyle w:val="0"/>
            </w:pPr>
            <w:r>
              <w:rPr>
                <w:sz w:val="24"/>
              </w:rPr>
              <w:t xml:space="preserve">17</w:t>
            </w:r>
          </w:p>
        </w:tc>
      </w:tr>
      <w:tr>
        <w:tc>
          <w:tcPr>
            <w:tcW w:w="8503" w:type="dxa"/>
          </w:tcPr>
          <w:p>
            <w:pPr>
              <w:pStyle w:val="0"/>
              <w:jc w:val="both"/>
            </w:pPr>
            <w:r>
              <w:rPr>
                <w:sz w:val="24"/>
              </w:rPr>
              <w:t xml:space="preserve">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подразделений медицинской организации и (или) наименованиях структурных подразделений медицинской организации, расположенных по данным адресам (при наличии), уникальные номера адресов оказания медицинской помощи в государственном адресном реестре</w:t>
            </w:r>
          </w:p>
        </w:tc>
        <w:tc>
          <w:tcPr>
            <w:tcW w:w="566" w:type="dxa"/>
          </w:tcPr>
          <w:p>
            <w:pPr>
              <w:pStyle w:val="0"/>
            </w:pPr>
            <w:r>
              <w:rPr>
                <w:sz w:val="24"/>
              </w:rPr>
              <w:t xml:space="preserve">18</w:t>
            </w:r>
          </w:p>
        </w:tc>
      </w:tr>
      <w:tr>
        <w:tc>
          <w:tcPr>
            <w:tcW w:w="8503" w:type="dxa"/>
          </w:tcPr>
          <w:p>
            <w:pPr>
              <w:pStyle w:val="0"/>
              <w:jc w:val="both"/>
            </w:pPr>
            <w:r>
              <w:rPr>
                <w:sz w:val="24"/>
              </w:rPr>
              <w:t xml:space="preserve">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 в том числе с выделением мощности, заявляемой для реализации территориальной программы</w:t>
            </w:r>
          </w:p>
        </w:tc>
        <w:tc>
          <w:tcPr>
            <w:tcW w:w="566" w:type="dxa"/>
          </w:tcPr>
          <w:p>
            <w:pPr>
              <w:pStyle w:val="0"/>
            </w:pPr>
            <w:r>
              <w:rPr>
                <w:sz w:val="24"/>
              </w:rPr>
              <w:t xml:space="preserve">19</w:t>
            </w:r>
          </w:p>
        </w:tc>
      </w:tr>
      <w:tr>
        <w:tc>
          <w:tcPr>
            <w:tcW w:w="8503" w:type="dxa"/>
          </w:tcPr>
          <w:p>
            <w:pPr>
              <w:pStyle w:val="0"/>
              <w:jc w:val="both"/>
            </w:pPr>
            <w:r>
              <w:rPr>
                <w:sz w:val="24"/>
              </w:rPr>
              <w:t xml:space="preserve">Дата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соответствующий финансовый год</w:t>
            </w:r>
          </w:p>
        </w:tc>
        <w:tc>
          <w:tcPr>
            <w:tcW w:w="566" w:type="dxa"/>
          </w:tcPr>
          <w:p>
            <w:pPr>
              <w:pStyle w:val="0"/>
            </w:pPr>
            <w:r>
              <w:rPr>
                <w:sz w:val="24"/>
              </w:rPr>
              <w:t xml:space="preserve">20</w:t>
            </w:r>
          </w:p>
        </w:tc>
      </w:tr>
      <w:tr>
        <w:tc>
          <w:tcPr>
            <w:tcW w:w="8503" w:type="dxa"/>
          </w:tcPr>
          <w:p>
            <w:pPr>
              <w:pStyle w:val="0"/>
              <w:jc w:val="both"/>
            </w:pPr>
            <w:r>
              <w:rPr>
                <w:sz w:val="24"/>
              </w:rPr>
              <w:t xml:space="preserve">Основание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соответствующий финансовый год</w:t>
            </w:r>
          </w:p>
        </w:tc>
        <w:tc>
          <w:tcPr>
            <w:tcW w:w="566" w:type="dxa"/>
          </w:tcPr>
          <w:p>
            <w:pPr>
              <w:pStyle w:val="0"/>
            </w:pPr>
            <w:r>
              <w:rPr>
                <w:sz w:val="24"/>
              </w:rPr>
              <w:t xml:space="preserve">21</w:t>
            </w:r>
          </w:p>
        </w:tc>
      </w:tr>
      <w:tr>
        <w:tc>
          <w:tcPr>
            <w:tcW w:w="8503" w:type="dxa"/>
          </w:tcPr>
          <w:p>
            <w:pPr>
              <w:pStyle w:val="0"/>
              <w:jc w:val="both"/>
            </w:pPr>
            <w:r>
              <w:rPr>
                <w:sz w:val="24"/>
              </w:rPr>
              <w:t xml:space="preserve">Виды, условия и профили медицинской помощи, оказываемой медицинской организацией в рамках территориальной программы обязательного медицинского страхования, в том числе в разрезе обособленных структурных подразделений медицинской организации (при наличии)</w:t>
            </w:r>
          </w:p>
        </w:tc>
        <w:tc>
          <w:tcPr>
            <w:tcW w:w="566" w:type="dxa"/>
          </w:tcPr>
          <w:p>
            <w:pPr>
              <w:pStyle w:val="0"/>
            </w:pPr>
            <w:r>
              <w:rPr>
                <w:sz w:val="24"/>
              </w:rPr>
              <w:t xml:space="preserve">22</w:t>
            </w:r>
          </w:p>
        </w:tc>
      </w:tr>
      <w:tr>
        <w:tc>
          <w:tcPr>
            <w:tcW w:w="8503" w:type="dxa"/>
          </w:tcPr>
          <w:p>
            <w:pPr>
              <w:pStyle w:val="0"/>
              <w:jc w:val="both"/>
            </w:pPr>
            <w:r>
              <w:rPr>
                <w:sz w:val="24"/>
              </w:rPr>
              <w:t xml:space="preserve">Сведения о договоре на оказание и оплату медицинской помощи по обязательному медицинскому страхованию, заключенном с медицинской организацией</w:t>
            </w:r>
          </w:p>
        </w:tc>
        <w:tc>
          <w:tcPr>
            <w:tcW w:w="566" w:type="dxa"/>
          </w:tcPr>
          <w:p>
            <w:pPr>
              <w:pStyle w:val="0"/>
            </w:pPr>
            <w:r>
              <w:rPr>
                <w:sz w:val="24"/>
              </w:rPr>
              <w:t xml:space="preserve">23</w:t>
            </w:r>
          </w:p>
        </w:tc>
      </w:tr>
      <w:tr>
        <w:tc>
          <w:tcPr>
            <w:tcW w:w="8503" w:type="dxa"/>
          </w:tcPr>
          <w:p>
            <w:pPr>
              <w:pStyle w:val="0"/>
              <w:jc w:val="both"/>
            </w:pPr>
            <w:r>
              <w:rPr>
                <w:sz w:val="24"/>
              </w:rPr>
              <w:t xml:space="preserve">Сведения об объемах оказания медицинской помощи и о ее финансовом обеспечении, распределенных медицинской организации решением Комиссии по разработке территориальной программы обязательного медицинского страхования, в том числе в разрезе обособленных структурных подразделений медицинской организации (при наличии)</w:t>
            </w:r>
          </w:p>
        </w:tc>
        <w:tc>
          <w:tcPr>
            <w:tcW w:w="566" w:type="dxa"/>
          </w:tcPr>
          <w:p>
            <w:pPr>
              <w:pStyle w:val="0"/>
            </w:pPr>
            <w:r>
              <w:rPr>
                <w:sz w:val="24"/>
              </w:rPr>
              <w:t xml:space="preserve">24</w:t>
            </w:r>
          </w:p>
        </w:tc>
      </w:tr>
      <w:tr>
        <w:tc>
          <w:tcPr>
            <w:tcW w:w="8503" w:type="dxa"/>
          </w:tcPr>
          <w:p>
            <w:pPr>
              <w:pStyle w:val="0"/>
              <w:jc w:val="both"/>
            </w:pPr>
            <w:r>
              <w:rPr>
                <w:sz w:val="24"/>
              </w:rPr>
              <w:t xml:space="preserve">Сведения о способах оплаты медицинской помощи, установленных для медицинской организации в тарифном соглашении субъекта Российской Федерации, в том числе в разрезе обособленных структурных подразделений медицинской организации (при наличии)</w:t>
            </w:r>
          </w:p>
        </w:tc>
        <w:tc>
          <w:tcPr>
            <w:tcW w:w="566" w:type="dxa"/>
          </w:tcPr>
          <w:p>
            <w:pPr>
              <w:pStyle w:val="0"/>
            </w:pPr>
            <w:r>
              <w:rPr>
                <w:sz w:val="24"/>
              </w:rPr>
              <w:t xml:space="preserve">25</w:t>
            </w:r>
          </w:p>
        </w:tc>
      </w:tr>
      <w:tr>
        <w:tc>
          <w:tcPr>
            <w:tcW w:w="8503" w:type="dxa"/>
          </w:tcPr>
          <w:p>
            <w:pPr>
              <w:pStyle w:val="0"/>
              <w:jc w:val="both"/>
            </w:pPr>
            <w:r>
              <w:rPr>
                <w:sz w:val="24"/>
              </w:rPr>
              <w:t xml:space="preserve">Сведения о тарифах на оплату медицинской помощи, а также элементах структур тарифов на оплату медицинской помощи, установленных для медицинской организации (обособленных структурных подразделений медицинской организации) в тарифном соглашении субъекта Российской Федерации</w:t>
            </w:r>
          </w:p>
        </w:tc>
        <w:tc>
          <w:tcPr>
            <w:tcW w:w="566" w:type="dxa"/>
          </w:tcPr>
          <w:p>
            <w:pPr>
              <w:pStyle w:val="0"/>
            </w:pPr>
            <w:r>
              <w:rPr>
                <w:sz w:val="24"/>
              </w:rPr>
              <w:t xml:space="preserve">26</w:t>
            </w:r>
          </w:p>
        </w:tc>
      </w:tr>
      <w:tr>
        <w:tc>
          <w:tcPr>
            <w:tcW w:w="8503" w:type="dxa"/>
          </w:tcPr>
          <w:p>
            <w:pPr>
              <w:pStyle w:val="0"/>
              <w:jc w:val="both"/>
            </w:pPr>
            <w:r>
              <w:rPr>
                <w:sz w:val="24"/>
              </w:rPr>
              <w:t xml:space="preserve">Фактические показатели деятельности медицинской организации в рамках реализации территориальной программы субъекта Российской Федерации на соответствующий финансовый год, в том числе в разрезе обособленных структурных подразделений медицинской организации (при наличии)</w:t>
            </w:r>
          </w:p>
        </w:tc>
        <w:tc>
          <w:tcPr>
            <w:tcW w:w="566" w:type="dxa"/>
          </w:tcPr>
          <w:p>
            <w:pPr>
              <w:pStyle w:val="0"/>
            </w:pPr>
            <w:r>
              <w:rPr>
                <w:sz w:val="24"/>
              </w:rPr>
              <w:t xml:space="preserve">27</w:t>
            </w:r>
          </w:p>
        </w:tc>
      </w:tr>
      <w:tr>
        <w:tc>
          <w:tcPr>
            <w:tcW w:w="8503" w:type="dxa"/>
          </w:tcPr>
          <w:p>
            <w:pPr>
              <w:pStyle w:val="0"/>
              <w:jc w:val="both"/>
            </w:pPr>
            <w:r>
              <w:rPr>
                <w:sz w:val="24"/>
              </w:rPr>
              <w:t xml:space="preserve">Дата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tc>
        <w:tc>
          <w:tcPr>
            <w:tcW w:w="566" w:type="dxa"/>
          </w:tcPr>
          <w:p>
            <w:pPr>
              <w:pStyle w:val="0"/>
            </w:pPr>
            <w:r>
              <w:rPr>
                <w:sz w:val="24"/>
              </w:rPr>
              <w:t xml:space="preserve">28</w:t>
            </w:r>
          </w:p>
        </w:tc>
      </w:tr>
      <w:tr>
        <w:tc>
          <w:tcPr>
            <w:tcW w:w="8503" w:type="dxa"/>
          </w:tcPr>
          <w:p>
            <w:pPr>
              <w:pStyle w:val="0"/>
              <w:jc w:val="both"/>
            </w:pPr>
            <w:r>
              <w:rPr>
                <w:sz w:val="24"/>
              </w:rPr>
              <w:t xml:space="preserve">Причина и основание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tc>
        <w:tc>
          <w:tcPr>
            <w:tcW w:w="566" w:type="dxa"/>
          </w:tcPr>
          <w:p>
            <w:pPr>
              <w:pStyle w:val="0"/>
            </w:pPr>
            <w:r>
              <w:rPr>
                <w:sz w:val="24"/>
              </w:rPr>
              <w:t xml:space="preserve">29</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Правилам обязательного медицинского</w:t>
      </w:r>
    </w:p>
    <w:p>
      <w:pPr>
        <w:pStyle w:val="0"/>
        <w:jc w:val="right"/>
      </w:pPr>
      <w:r>
        <w:rPr>
          <w:sz w:val="24"/>
        </w:rPr>
        <w:t xml:space="preserve">страхования, утвержденным приказом</w:t>
      </w:r>
    </w:p>
    <w:p>
      <w:pPr>
        <w:pStyle w:val="0"/>
        <w:jc w:val="right"/>
      </w:pPr>
      <w:r>
        <w:rPr>
          <w:sz w:val="24"/>
        </w:rPr>
        <w:t xml:space="preserve">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21 августа 2025 г. N 496н</w:t>
      </w:r>
    </w:p>
    <w:p>
      <w:pPr>
        <w:pStyle w:val="0"/>
        <w:jc w:val="both"/>
      </w:pPr>
      <w:r>
        <w:rPr>
          <w:sz w:val="24"/>
        </w:rPr>
      </w:r>
    </w:p>
    <w:p>
      <w:pPr>
        <w:pStyle w:val="0"/>
        <w:jc w:val="right"/>
      </w:pPr>
      <w:r>
        <w:rPr>
          <w:sz w:val="24"/>
        </w:rPr>
        <w:t xml:space="preserve">Форма</w:t>
      </w:r>
    </w:p>
    <w:p>
      <w:pPr>
        <w:pStyle w:val="0"/>
        <w:jc w:val="both"/>
      </w:pPr>
      <w:r>
        <w:rPr>
          <w:sz w:val="24"/>
        </w:rPr>
      </w:r>
    </w:p>
    <w:bookmarkStart w:id="2412" w:name="P2412"/>
    <w:bookmarkEnd w:id="2412"/>
    <w:p>
      <w:pPr>
        <w:pStyle w:val="1"/>
        <w:jc w:val="both"/>
      </w:pPr>
      <w:r>
        <w:rPr>
          <w:sz w:val="20"/>
        </w:rPr>
        <w:t xml:space="preserve">                                УВЕДОМЛЕНИЕ</w:t>
      </w:r>
    </w:p>
    <w:p>
      <w:pPr>
        <w:pStyle w:val="1"/>
        <w:jc w:val="both"/>
      </w:pPr>
      <w:r>
        <w:rPr>
          <w:sz w:val="20"/>
        </w:rPr>
        <w:t xml:space="preserve">               о включении медицинской организации в реестр</w:t>
      </w:r>
    </w:p>
    <w:p>
      <w:pPr>
        <w:pStyle w:val="1"/>
        <w:jc w:val="both"/>
      </w:pPr>
      <w:r>
        <w:rPr>
          <w:sz w:val="20"/>
        </w:rPr>
        <w:t xml:space="preserve">       медицинских организаций, осуществляющих деятельность в сфере</w:t>
      </w:r>
    </w:p>
    <w:p>
      <w:pPr>
        <w:pStyle w:val="1"/>
        <w:jc w:val="both"/>
      </w:pPr>
      <w:r>
        <w:rPr>
          <w:sz w:val="20"/>
        </w:rPr>
        <w:t xml:space="preserve">         обязательного медицинского страхования по территориальной</w:t>
      </w:r>
    </w:p>
    <w:p>
      <w:pPr>
        <w:pStyle w:val="1"/>
        <w:jc w:val="both"/>
      </w:pPr>
      <w:r>
        <w:rPr>
          <w:sz w:val="20"/>
        </w:rPr>
        <w:t xml:space="preserve">             программе обязательного медицинского страхования</w:t>
      </w:r>
    </w:p>
    <w:p>
      <w:pPr>
        <w:pStyle w:val="1"/>
        <w:jc w:val="both"/>
      </w:pPr>
      <w:r>
        <w:rPr>
          <w:sz w:val="20"/>
        </w:rPr>
      </w:r>
    </w:p>
    <w:p>
      <w:pPr>
        <w:pStyle w:val="1"/>
        <w:jc w:val="both"/>
      </w:pPr>
      <w:r>
        <w:rPr>
          <w:sz w:val="20"/>
        </w:rPr>
        <w:t xml:space="preserve">Наименование</w:t>
      </w:r>
    </w:p>
    <w:p>
      <w:pPr>
        <w:pStyle w:val="1"/>
        <w:jc w:val="both"/>
      </w:pPr>
      <w:r>
        <w:rPr>
          <w:sz w:val="20"/>
        </w:rPr>
        <w:t xml:space="preserve">территориального</w:t>
      </w:r>
    </w:p>
    <w:p>
      <w:pPr>
        <w:pStyle w:val="1"/>
        <w:jc w:val="both"/>
      </w:pPr>
      <w:r>
        <w:rPr>
          <w:sz w:val="20"/>
        </w:rPr>
        <w:t xml:space="preserve">фонда</w:t>
      </w:r>
    </w:p>
    <w:p>
      <w:pPr>
        <w:pStyle w:val="1"/>
        <w:jc w:val="both"/>
      </w:pPr>
      <w:r>
        <w:rPr>
          <w:sz w:val="20"/>
        </w:rPr>
        <w:t xml:space="preserve">обязательного</w:t>
      </w:r>
    </w:p>
    <w:p>
      <w:pPr>
        <w:pStyle w:val="1"/>
        <w:jc w:val="both"/>
      </w:pPr>
      <w:r>
        <w:rPr>
          <w:sz w:val="20"/>
        </w:rPr>
        <w:t xml:space="preserve">медицинского</w:t>
      </w:r>
    </w:p>
    <w:p>
      <w:pPr>
        <w:pStyle w:val="1"/>
        <w:jc w:val="both"/>
      </w:pPr>
      <w:r>
        <w:rPr>
          <w:sz w:val="20"/>
        </w:rPr>
        <w:t xml:space="preserve">страхования    ____________________________________________________________</w:t>
      </w:r>
    </w:p>
    <w:p>
      <w:pPr>
        <w:pStyle w:val="1"/>
        <w:jc w:val="both"/>
      </w:pPr>
      <w:r>
        <w:rPr>
          <w:sz w:val="20"/>
        </w:rPr>
      </w:r>
    </w:p>
    <w:p>
      <w:pPr>
        <w:pStyle w:val="1"/>
        <w:jc w:val="both"/>
      </w:pPr>
      <w:r>
        <w:rPr>
          <w:sz w:val="20"/>
        </w:rPr>
        <w:t xml:space="preserve">Наименование</w:t>
      </w:r>
    </w:p>
    <w:p>
      <w:pPr>
        <w:pStyle w:val="1"/>
        <w:jc w:val="both"/>
      </w:pPr>
      <w:r>
        <w:rPr>
          <w:sz w:val="20"/>
        </w:rPr>
        <w:t xml:space="preserve">медицинской</w:t>
      </w:r>
    </w:p>
    <w:p>
      <w:pPr>
        <w:pStyle w:val="1"/>
        <w:jc w:val="both"/>
      </w:pPr>
      <w:r>
        <w:rPr>
          <w:sz w:val="20"/>
        </w:rPr>
        <w:t xml:space="preserve">организации    ____________________________________________________________</w:t>
      </w:r>
    </w:p>
    <w:p>
      <w:pPr>
        <w:pStyle w:val="1"/>
        <w:jc w:val="both"/>
      </w:pPr>
      <w:r>
        <w:rPr>
          <w:sz w:val="20"/>
        </w:rPr>
      </w:r>
    </w:p>
    <w:p>
      <w:pPr>
        <w:pStyle w:val="1"/>
        <w:jc w:val="both"/>
      </w:pPr>
      <w:r>
        <w:rPr>
          <w:sz w:val="20"/>
        </w:rPr>
        <w:t xml:space="preserve">    Прошу включить ____________________________________________________</w:t>
      </w:r>
    </w:p>
    <w:p>
      <w:pPr>
        <w:pStyle w:val="1"/>
        <w:jc w:val="both"/>
      </w:pPr>
      <w:r>
        <w:rPr>
          <w:sz w:val="20"/>
        </w:rPr>
        <w:t xml:space="preserve">                    (полное или сокращенное (при наличии) наименование</w:t>
      </w:r>
    </w:p>
    <w:p>
      <w:pPr>
        <w:pStyle w:val="1"/>
        <w:jc w:val="both"/>
      </w:pPr>
      <w:r>
        <w:rPr>
          <w:sz w:val="20"/>
        </w:rPr>
        <w:t xml:space="preserve">                                медицинской организации)</w:t>
      </w:r>
    </w:p>
    <w:p>
      <w:pPr>
        <w:pStyle w:val="1"/>
        <w:jc w:val="both"/>
      </w:pPr>
      <w:r>
        <w:rPr>
          <w:sz w:val="20"/>
        </w:rPr>
        <w:t xml:space="preserve">       в реестр медицинских организаций, осуществляющих деятельность</w:t>
      </w:r>
    </w:p>
    <w:p>
      <w:pPr>
        <w:pStyle w:val="1"/>
        <w:jc w:val="both"/>
      </w:pPr>
      <w:r>
        <w:rPr>
          <w:sz w:val="20"/>
        </w:rPr>
        <w:t xml:space="preserve">     в сфере обязательного медицинского страхования по территориальной</w:t>
      </w:r>
    </w:p>
    <w:p>
      <w:pPr>
        <w:pStyle w:val="1"/>
        <w:jc w:val="both"/>
      </w:pPr>
      <w:r>
        <w:rPr>
          <w:sz w:val="20"/>
        </w:rPr>
        <w:t xml:space="preserve">             программе обязательного медицинского страхования</w:t>
      </w:r>
    </w:p>
    <w:p>
      <w:pPr>
        <w:pStyle w:val="1"/>
        <w:jc w:val="both"/>
      </w:pPr>
      <w:r>
        <w:rPr>
          <w:sz w:val="20"/>
        </w:rPr>
        <w:t xml:space="preserve">              ______________________________________________</w:t>
      </w:r>
    </w:p>
    <w:p>
      <w:pPr>
        <w:pStyle w:val="1"/>
        <w:jc w:val="both"/>
      </w:pPr>
      <w:r>
        <w:rPr>
          <w:sz w:val="20"/>
        </w:rPr>
        <w:t xml:space="preserve">               (наименование субъекта Российской Федерации)</w:t>
      </w:r>
    </w:p>
    <w:p>
      <w:pPr>
        <w:pStyle w:val="1"/>
        <w:jc w:val="both"/>
      </w:pPr>
      <w:r>
        <w:rPr>
          <w:sz w:val="20"/>
        </w:rPr>
      </w:r>
    </w:p>
    <w:p>
      <w:pPr>
        <w:pStyle w:val="1"/>
        <w:jc w:val="both"/>
      </w:pPr>
      <w:r>
        <w:rPr>
          <w:sz w:val="20"/>
        </w:rPr>
        <w:t xml:space="preserve">         Сведения о медицинской организации для включения в реестр</w:t>
      </w:r>
    </w:p>
    <w:p>
      <w:pPr>
        <w:pStyle w:val="1"/>
        <w:jc w:val="both"/>
      </w:pPr>
      <w:r>
        <w:rPr>
          <w:sz w:val="20"/>
        </w:rPr>
        <w:t xml:space="preserve">       медицинских организаций, осуществляющих деятельность в сфере</w:t>
      </w:r>
    </w:p>
    <w:p>
      <w:pPr>
        <w:pStyle w:val="1"/>
        <w:jc w:val="both"/>
      </w:pPr>
      <w:r>
        <w:rPr>
          <w:sz w:val="20"/>
        </w:rPr>
        <w:t xml:space="preserve">         обязательного медицинского страхования по территориальной</w:t>
      </w:r>
    </w:p>
    <w:p>
      <w:pPr>
        <w:pStyle w:val="1"/>
        <w:jc w:val="both"/>
      </w:pPr>
      <w:r>
        <w:rPr>
          <w:sz w:val="20"/>
        </w:rPr>
        <w:t xml:space="preserve">             программе обязательного медицинского страхования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350"/>
        <w:gridCol w:w="567"/>
        <w:gridCol w:w="2154"/>
      </w:tblGrid>
      <w:tr>
        <w:tc>
          <w:tcPr>
            <w:tcW w:w="6350" w:type="dxa"/>
            <w:vAlign w:val="center"/>
          </w:tcPr>
          <w:p>
            <w:pPr>
              <w:pStyle w:val="0"/>
            </w:pPr>
            <w:r>
              <w:rPr>
                <w:sz w:val="24"/>
              </w:rPr>
              <w:t xml:space="preserve">Полное и сокращенное (при наличии) наименования медицинской организации в соответствии со сведениями единого государственного реестра юридических лиц (ЕГРЮЛ)</w:t>
            </w:r>
          </w:p>
        </w:tc>
        <w:tc>
          <w:tcPr>
            <w:tcW w:w="567" w:type="dxa"/>
            <w:vAlign w:val="center"/>
          </w:tcPr>
          <w:p>
            <w:pPr>
              <w:pStyle w:val="0"/>
              <w:jc w:val="center"/>
            </w:pPr>
            <w:r>
              <w:rPr>
                <w:sz w:val="24"/>
              </w:rPr>
              <w:t xml:space="preserve">1</w:t>
            </w:r>
          </w:p>
        </w:tc>
        <w:tc>
          <w:tcPr>
            <w:tcW w:w="2154" w:type="dxa"/>
            <w:vAlign w:val="center"/>
          </w:tcPr>
          <w:p>
            <w:pPr>
              <w:pStyle w:val="0"/>
            </w:pPr>
            <w:r>
              <w:rPr>
                <w:sz w:val="24"/>
              </w:rPr>
            </w:r>
          </w:p>
        </w:tc>
      </w:tr>
      <w:tr>
        <w:tc>
          <w:tcPr>
            <w:tcW w:w="6350" w:type="dxa"/>
            <w:vAlign w:val="center"/>
          </w:tcPr>
          <w:p>
            <w:pPr>
              <w:pStyle w:val="0"/>
            </w:pPr>
            <w:r>
              <w:rPr>
                <w:sz w:val="24"/>
              </w:rPr>
              <w:t xml:space="preserve">Идентификационный номер налогоплательщика (ИНН) медицинской организации в соответствии со свидетельством о постановке на учет в налоговом органе</w:t>
            </w:r>
          </w:p>
        </w:tc>
        <w:tc>
          <w:tcPr>
            <w:tcW w:w="567" w:type="dxa"/>
            <w:vAlign w:val="center"/>
          </w:tcPr>
          <w:p>
            <w:pPr>
              <w:pStyle w:val="0"/>
              <w:jc w:val="center"/>
            </w:pPr>
            <w:r>
              <w:rPr>
                <w:sz w:val="24"/>
              </w:rPr>
              <w:t xml:space="preserve">2</w:t>
            </w:r>
          </w:p>
        </w:tc>
        <w:tc>
          <w:tcPr>
            <w:tcW w:w="2154" w:type="dxa"/>
            <w:vAlign w:val="center"/>
          </w:tcPr>
          <w:p>
            <w:pPr>
              <w:pStyle w:val="0"/>
            </w:pPr>
            <w:r>
              <w:rPr>
                <w:sz w:val="24"/>
              </w:rPr>
            </w:r>
          </w:p>
        </w:tc>
      </w:tr>
      <w:tr>
        <w:tc>
          <w:tcPr>
            <w:tcW w:w="6350" w:type="dxa"/>
            <w:vAlign w:val="center"/>
          </w:tcPr>
          <w:p>
            <w:pPr>
              <w:pStyle w:val="0"/>
            </w:pPr>
            <w:r>
              <w:rPr>
                <w:sz w:val="24"/>
              </w:rPr>
              <w:t xml:space="preserve">Код причины постановки на учет (КПП) медицинской организации в соответствии со свидетельством о постановке на учет в налоговом органе</w:t>
            </w:r>
          </w:p>
        </w:tc>
        <w:tc>
          <w:tcPr>
            <w:tcW w:w="567" w:type="dxa"/>
            <w:vAlign w:val="center"/>
          </w:tcPr>
          <w:p>
            <w:pPr>
              <w:pStyle w:val="0"/>
              <w:jc w:val="center"/>
            </w:pPr>
            <w:r>
              <w:rPr>
                <w:sz w:val="24"/>
              </w:rPr>
              <w:t xml:space="preserve">3</w:t>
            </w:r>
          </w:p>
        </w:tc>
        <w:tc>
          <w:tcPr>
            <w:tcW w:w="2154" w:type="dxa"/>
            <w:vAlign w:val="center"/>
          </w:tcPr>
          <w:p>
            <w:pPr>
              <w:pStyle w:val="0"/>
            </w:pPr>
            <w:r>
              <w:rPr>
                <w:sz w:val="24"/>
              </w:rPr>
            </w:r>
          </w:p>
        </w:tc>
      </w:tr>
      <w:tr>
        <w:tc>
          <w:tcPr>
            <w:tcW w:w="6350" w:type="dxa"/>
            <w:vAlign w:val="center"/>
          </w:tcPr>
          <w:p>
            <w:pPr>
              <w:pStyle w:val="0"/>
            </w:pPr>
            <w:r>
              <w:rPr>
                <w:sz w:val="24"/>
              </w:rPr>
              <w:t xml:space="preserve">Основной государственный регистрационный номер записи о создании юридического лица (ОГРН) медицинской организации</w:t>
            </w:r>
          </w:p>
        </w:tc>
        <w:tc>
          <w:tcPr>
            <w:tcW w:w="567" w:type="dxa"/>
            <w:vAlign w:val="center"/>
          </w:tcPr>
          <w:p>
            <w:pPr>
              <w:pStyle w:val="0"/>
              <w:jc w:val="center"/>
            </w:pPr>
            <w:r>
              <w:rPr>
                <w:sz w:val="24"/>
              </w:rPr>
              <w:t xml:space="preserve">4</w:t>
            </w:r>
          </w:p>
        </w:tc>
        <w:tc>
          <w:tcPr>
            <w:tcW w:w="2154" w:type="dxa"/>
            <w:vAlign w:val="center"/>
          </w:tcPr>
          <w:p>
            <w:pPr>
              <w:pStyle w:val="0"/>
            </w:pPr>
            <w:r>
              <w:rPr>
                <w:sz w:val="24"/>
              </w:rPr>
            </w:r>
          </w:p>
        </w:tc>
      </w:tr>
      <w:tr>
        <w:tc>
          <w:tcPr>
            <w:tcW w:w="6350" w:type="dxa"/>
            <w:vAlign w:val="center"/>
          </w:tcPr>
          <w:p>
            <w:pPr>
              <w:pStyle w:val="0"/>
            </w:pPr>
            <w:r>
              <w:rPr>
                <w:sz w:val="24"/>
              </w:rPr>
              <w:t xml:space="preserve">Код организационно-правовой формы медицинской организации в соответствии с Общероссийским </w:t>
            </w:r>
            <w:hyperlink w:history="0" r:id="rId303"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Pr>
                  <w:sz w:val="24"/>
                  <w:color w:val="0000ff"/>
                </w:rPr>
                <w:t xml:space="preserve">классификатором</w:t>
              </w:r>
            </w:hyperlink>
            <w:r>
              <w:rPr>
                <w:sz w:val="24"/>
              </w:rPr>
              <w:t xml:space="preserve"> организационно-правовых форм (ОКОПФ)</w:t>
            </w:r>
          </w:p>
        </w:tc>
        <w:tc>
          <w:tcPr>
            <w:tcW w:w="567" w:type="dxa"/>
            <w:vAlign w:val="center"/>
          </w:tcPr>
          <w:p>
            <w:pPr>
              <w:pStyle w:val="0"/>
              <w:jc w:val="center"/>
            </w:pPr>
            <w:r>
              <w:rPr>
                <w:sz w:val="24"/>
              </w:rPr>
              <w:t xml:space="preserve">5</w:t>
            </w:r>
          </w:p>
        </w:tc>
        <w:tc>
          <w:tcPr>
            <w:tcW w:w="2154" w:type="dxa"/>
            <w:vAlign w:val="center"/>
          </w:tcPr>
          <w:p>
            <w:pPr>
              <w:pStyle w:val="0"/>
            </w:pPr>
            <w:r>
              <w:rPr>
                <w:sz w:val="24"/>
              </w:rPr>
            </w:r>
          </w:p>
        </w:tc>
      </w:tr>
      <w:tr>
        <w:tc>
          <w:tcPr>
            <w:tcW w:w="6350" w:type="dxa"/>
            <w:vAlign w:val="center"/>
          </w:tcPr>
          <w:p>
            <w:pPr>
              <w:pStyle w:val="0"/>
            </w:pPr>
            <w:r>
              <w:rPr>
                <w:sz w:val="24"/>
              </w:rPr>
              <w:t xml:space="preserve">Идентификационный номер медицинской организации в федеральном реестре медицинских и фармацевтических организаций</w:t>
            </w:r>
          </w:p>
        </w:tc>
        <w:tc>
          <w:tcPr>
            <w:tcW w:w="567" w:type="dxa"/>
            <w:vAlign w:val="center"/>
          </w:tcPr>
          <w:p>
            <w:pPr>
              <w:pStyle w:val="0"/>
              <w:jc w:val="center"/>
            </w:pPr>
            <w:r>
              <w:rPr>
                <w:sz w:val="24"/>
              </w:rPr>
              <w:t xml:space="preserve">6</w:t>
            </w:r>
          </w:p>
        </w:tc>
        <w:tc>
          <w:tcPr>
            <w:tcW w:w="2154" w:type="dxa"/>
            <w:vAlign w:val="center"/>
          </w:tcPr>
          <w:p>
            <w:pPr>
              <w:pStyle w:val="0"/>
            </w:pPr>
            <w:r>
              <w:rPr>
                <w:sz w:val="24"/>
              </w:rPr>
            </w:r>
          </w:p>
        </w:tc>
      </w:tr>
      <w:tr>
        <w:tc>
          <w:tcPr>
            <w:tcW w:w="6350" w:type="dxa"/>
            <w:vAlign w:val="center"/>
          </w:tcPr>
          <w:p>
            <w:pPr>
              <w:pStyle w:val="0"/>
            </w:pPr>
            <w:r>
              <w:rPr>
                <w:sz w:val="24"/>
              </w:rPr>
              <w:t xml:space="preserve">Код формы собственности медицинской организации в соответствии с Общероссийским </w:t>
            </w:r>
            <w:hyperlink w:history="0" r:id="rId304"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Pr>
                  <w:sz w:val="24"/>
                  <w:color w:val="0000ff"/>
                </w:rPr>
                <w:t xml:space="preserve">классификатором</w:t>
              </w:r>
            </w:hyperlink>
            <w:r>
              <w:rPr>
                <w:sz w:val="24"/>
              </w:rPr>
              <w:t xml:space="preserve"> форм собственности (ОКФС)</w:t>
            </w:r>
          </w:p>
        </w:tc>
        <w:tc>
          <w:tcPr>
            <w:tcW w:w="567" w:type="dxa"/>
            <w:vAlign w:val="center"/>
          </w:tcPr>
          <w:p>
            <w:pPr>
              <w:pStyle w:val="0"/>
              <w:jc w:val="center"/>
            </w:pPr>
            <w:r>
              <w:rPr>
                <w:sz w:val="24"/>
              </w:rPr>
              <w:t xml:space="preserve">7</w:t>
            </w:r>
          </w:p>
        </w:tc>
        <w:tc>
          <w:tcPr>
            <w:tcW w:w="2154" w:type="dxa"/>
            <w:vAlign w:val="center"/>
          </w:tcPr>
          <w:p>
            <w:pPr>
              <w:pStyle w:val="0"/>
            </w:pPr>
            <w:r>
              <w:rPr>
                <w:sz w:val="24"/>
              </w:rPr>
            </w:r>
          </w:p>
        </w:tc>
      </w:tr>
      <w:tr>
        <w:tc>
          <w:tcPr>
            <w:tcW w:w="6350" w:type="dxa"/>
            <w:vAlign w:val="center"/>
          </w:tcPr>
          <w:p>
            <w:pPr>
              <w:pStyle w:val="0"/>
            </w:pPr>
            <w:r>
              <w:rPr>
                <w:sz w:val="24"/>
              </w:rPr>
              <w:t xml:space="preserve">Вид медицинской организации в соответствии с номенклатурой медицинских организаций</w:t>
            </w:r>
          </w:p>
        </w:tc>
        <w:tc>
          <w:tcPr>
            <w:tcW w:w="567" w:type="dxa"/>
            <w:vAlign w:val="center"/>
          </w:tcPr>
          <w:p>
            <w:pPr>
              <w:pStyle w:val="0"/>
              <w:jc w:val="center"/>
            </w:pPr>
            <w:r>
              <w:rPr>
                <w:sz w:val="24"/>
              </w:rPr>
              <w:t xml:space="preserve">8</w:t>
            </w:r>
          </w:p>
        </w:tc>
        <w:tc>
          <w:tcPr>
            <w:tcW w:w="2154" w:type="dxa"/>
            <w:vAlign w:val="center"/>
          </w:tcPr>
          <w:p>
            <w:pPr>
              <w:pStyle w:val="0"/>
            </w:pPr>
            <w:r>
              <w:rPr>
                <w:sz w:val="24"/>
              </w:rPr>
            </w:r>
          </w:p>
        </w:tc>
      </w:tr>
      <w:tr>
        <w:tc>
          <w:tcPr>
            <w:tcW w:w="6350" w:type="dxa"/>
            <w:vAlign w:val="center"/>
          </w:tcPr>
          <w:p>
            <w:pPr>
              <w:pStyle w:val="0"/>
            </w:pPr>
            <w:r>
              <w:rPr>
                <w:sz w:val="24"/>
              </w:rPr>
              <w:t xml:space="preserve">Адрес медицинской организации в пределах места нахождения медицинской организации</w:t>
            </w:r>
          </w:p>
        </w:tc>
        <w:tc>
          <w:tcPr>
            <w:tcW w:w="567" w:type="dxa"/>
            <w:vAlign w:val="center"/>
          </w:tcPr>
          <w:p>
            <w:pPr>
              <w:pStyle w:val="0"/>
              <w:jc w:val="center"/>
            </w:pPr>
            <w:r>
              <w:rPr>
                <w:sz w:val="24"/>
              </w:rPr>
              <w:t xml:space="preserve">9</w:t>
            </w:r>
          </w:p>
        </w:tc>
        <w:tc>
          <w:tcPr>
            <w:tcW w:w="2154" w:type="dxa"/>
            <w:vAlign w:val="center"/>
          </w:tcPr>
          <w:p>
            <w:pPr>
              <w:pStyle w:val="0"/>
            </w:pPr>
            <w:r>
              <w:rPr>
                <w:sz w:val="24"/>
              </w:rPr>
            </w:r>
          </w:p>
        </w:tc>
      </w:tr>
      <w:tr>
        <w:tc>
          <w:tcPr>
            <w:tcW w:w="6350" w:type="dxa"/>
            <w:vAlign w:val="center"/>
          </w:tcPr>
          <w:p>
            <w:pPr>
              <w:pStyle w:val="0"/>
            </w:pPr>
            <w:r>
              <w:rPr>
                <w:sz w:val="24"/>
              </w:rPr>
              <w:t xml:space="preserve">Уникальный номер адреса медицинской организации в пределах места нахождения медицинской организации в государственном адресном реестре</w:t>
            </w:r>
          </w:p>
        </w:tc>
        <w:tc>
          <w:tcPr>
            <w:tcW w:w="567" w:type="dxa"/>
            <w:vAlign w:val="center"/>
          </w:tcPr>
          <w:p>
            <w:pPr>
              <w:pStyle w:val="0"/>
              <w:jc w:val="center"/>
            </w:pPr>
            <w:r>
              <w:rPr>
                <w:sz w:val="24"/>
              </w:rPr>
              <w:t xml:space="preserve">9.1</w:t>
            </w:r>
          </w:p>
        </w:tc>
        <w:tc>
          <w:tcPr>
            <w:tcW w:w="2154" w:type="dxa"/>
            <w:vAlign w:val="center"/>
          </w:tcPr>
          <w:p>
            <w:pPr>
              <w:pStyle w:val="0"/>
            </w:pPr>
            <w:r>
              <w:rPr>
                <w:sz w:val="24"/>
              </w:rPr>
            </w:r>
          </w:p>
        </w:tc>
      </w:tr>
      <w:tr>
        <w:tc>
          <w:tcPr>
            <w:tcW w:w="6350" w:type="dxa"/>
            <w:vAlign w:val="center"/>
          </w:tcPr>
          <w:p>
            <w:pPr>
              <w:pStyle w:val="0"/>
            </w:pPr>
            <w:r>
              <w:rPr>
                <w:sz w:val="24"/>
              </w:rPr>
              <w:t xml:space="preserve">Адрес электронной почты, номер телефона медицинской организации</w:t>
            </w:r>
          </w:p>
        </w:tc>
        <w:tc>
          <w:tcPr>
            <w:tcW w:w="567" w:type="dxa"/>
            <w:vAlign w:val="center"/>
          </w:tcPr>
          <w:p>
            <w:pPr>
              <w:pStyle w:val="0"/>
              <w:jc w:val="center"/>
            </w:pPr>
            <w:r>
              <w:rPr>
                <w:sz w:val="24"/>
              </w:rPr>
              <w:t xml:space="preserve">10</w:t>
            </w:r>
          </w:p>
        </w:tc>
        <w:tc>
          <w:tcPr>
            <w:tcW w:w="2154" w:type="dxa"/>
            <w:vAlign w:val="center"/>
          </w:tcPr>
          <w:p>
            <w:pPr>
              <w:pStyle w:val="0"/>
            </w:pPr>
            <w:r>
              <w:rPr>
                <w:sz w:val="24"/>
              </w:rPr>
            </w:r>
          </w:p>
        </w:tc>
      </w:tr>
      <w:tr>
        <w:tc>
          <w:tcPr>
            <w:tcW w:w="6350" w:type="dxa"/>
            <w:vAlign w:val="center"/>
          </w:tcPr>
          <w:p>
            <w:pPr>
              <w:pStyle w:val="0"/>
            </w:pPr>
            <w:r>
              <w:rPr>
                <w:sz w:val="24"/>
              </w:rPr>
              <w:t xml:space="preserve">Фамилия, имя, отчество (при наличии) руководителя и иных лиц медицинской организации, имеющих право действовать от имени медицинской организации без доверенности</w:t>
            </w:r>
          </w:p>
        </w:tc>
        <w:tc>
          <w:tcPr>
            <w:tcW w:w="567" w:type="dxa"/>
            <w:vAlign w:val="center"/>
          </w:tcPr>
          <w:p>
            <w:pPr>
              <w:pStyle w:val="0"/>
              <w:jc w:val="center"/>
            </w:pPr>
            <w:r>
              <w:rPr>
                <w:sz w:val="24"/>
              </w:rPr>
              <w:t xml:space="preserve">11</w:t>
            </w:r>
          </w:p>
        </w:tc>
        <w:tc>
          <w:tcPr>
            <w:tcW w:w="2154" w:type="dxa"/>
            <w:vAlign w:val="center"/>
          </w:tcPr>
          <w:p>
            <w:pPr>
              <w:pStyle w:val="0"/>
            </w:pPr>
            <w:r>
              <w:rPr>
                <w:sz w:val="24"/>
              </w:rPr>
            </w:r>
          </w:p>
        </w:tc>
      </w:tr>
      <w:tr>
        <w:tc>
          <w:tcPr>
            <w:tcW w:w="6350" w:type="dxa"/>
            <w:vAlign w:val="center"/>
          </w:tcPr>
          <w:p>
            <w:pPr>
              <w:pStyle w:val="0"/>
            </w:pPr>
            <w:r>
              <w:rPr>
                <w:sz w:val="24"/>
              </w:rPr>
              <w:t xml:space="preserve">Банковские реквизиты медицинской организации</w:t>
            </w:r>
          </w:p>
        </w:tc>
        <w:tc>
          <w:tcPr>
            <w:tcW w:w="567" w:type="dxa"/>
            <w:vAlign w:val="center"/>
          </w:tcPr>
          <w:p>
            <w:pPr>
              <w:pStyle w:val="0"/>
              <w:jc w:val="center"/>
            </w:pPr>
            <w:r>
              <w:rPr>
                <w:sz w:val="24"/>
              </w:rPr>
              <w:t xml:space="preserve">12</w:t>
            </w:r>
          </w:p>
        </w:tc>
        <w:tc>
          <w:tcPr>
            <w:tcW w:w="2154" w:type="dxa"/>
            <w:vAlign w:val="center"/>
          </w:tcPr>
          <w:p>
            <w:pPr>
              <w:pStyle w:val="0"/>
              <w:jc w:val="center"/>
            </w:pPr>
            <w:hyperlink w:history="0" w:anchor="P1614" w:tooltip="                                 ЗАЯВЛЕНИЕ">
              <w:r>
                <w:rPr>
                  <w:sz w:val="24"/>
                  <w:color w:val="0000ff"/>
                </w:rPr>
                <w:t xml:space="preserve">Приложение N 1</w:t>
              </w:r>
            </w:hyperlink>
          </w:p>
        </w:tc>
      </w:tr>
      <w:tr>
        <w:tc>
          <w:tcPr>
            <w:tcW w:w="6350" w:type="dxa"/>
            <w:vAlign w:val="center"/>
          </w:tcPr>
          <w:p>
            <w:pPr>
              <w:pStyle w:val="0"/>
            </w:pPr>
            <w:r>
              <w:rPr>
                <w:sz w:val="24"/>
              </w:rPr>
              <w:t xml:space="preserve">Сведения о лицензии на осуществление медицинской деятельности</w:t>
            </w:r>
          </w:p>
        </w:tc>
        <w:tc>
          <w:tcPr>
            <w:tcW w:w="567" w:type="dxa"/>
            <w:vAlign w:val="center"/>
          </w:tcPr>
          <w:p>
            <w:pPr>
              <w:pStyle w:val="0"/>
              <w:jc w:val="center"/>
            </w:pPr>
            <w:r>
              <w:rPr>
                <w:sz w:val="24"/>
              </w:rPr>
              <w:t xml:space="preserve">13</w:t>
            </w:r>
          </w:p>
        </w:tc>
        <w:tc>
          <w:tcPr>
            <w:tcW w:w="2154" w:type="dxa"/>
            <w:vAlign w:val="center"/>
          </w:tcPr>
          <w:p>
            <w:pPr>
              <w:pStyle w:val="0"/>
              <w:jc w:val="center"/>
            </w:pPr>
            <w:hyperlink w:history="0" w:anchor="P1945" w:tooltip="Реестр">
              <w:r>
                <w:rPr>
                  <w:sz w:val="24"/>
                  <w:color w:val="0000ff"/>
                </w:rPr>
                <w:t xml:space="preserve">Приложение N 2</w:t>
              </w:r>
            </w:hyperlink>
          </w:p>
        </w:tc>
      </w:tr>
      <w:tr>
        <w:tc>
          <w:tcPr>
            <w:tcW w:w="6350" w:type="dxa"/>
            <w:vAlign w:val="center"/>
          </w:tcPr>
          <w:p>
            <w:pPr>
              <w:pStyle w:val="0"/>
            </w:pPr>
            <w:r>
              <w:rPr>
                <w:sz w:val="24"/>
              </w:rPr>
              <w:t xml:space="preserve">Сведения об обособленных структурных подразделениях медицинской организации, предлагаемых к участию в реализации территориальной программы на соответствующий финансовый год</w:t>
            </w:r>
          </w:p>
        </w:tc>
        <w:tc>
          <w:tcPr>
            <w:tcW w:w="567" w:type="dxa"/>
            <w:vAlign w:val="center"/>
          </w:tcPr>
          <w:p>
            <w:pPr>
              <w:pStyle w:val="0"/>
              <w:jc w:val="center"/>
            </w:pPr>
            <w:r>
              <w:rPr>
                <w:sz w:val="24"/>
              </w:rPr>
              <w:t xml:space="preserve">14</w:t>
            </w:r>
          </w:p>
        </w:tc>
        <w:tc>
          <w:tcPr>
            <w:tcW w:w="2154" w:type="dxa"/>
            <w:vAlign w:val="center"/>
          </w:tcPr>
          <w:p>
            <w:pPr>
              <w:pStyle w:val="0"/>
              <w:jc w:val="center"/>
            </w:pPr>
            <w:hyperlink w:history="0" w:anchor="P2027" w:tooltip="Уведомление">
              <w:r>
                <w:rPr>
                  <w:sz w:val="24"/>
                  <w:color w:val="0000ff"/>
                </w:rPr>
                <w:t xml:space="preserve">Приложение N 3</w:t>
              </w:r>
            </w:hyperlink>
          </w:p>
        </w:tc>
      </w:tr>
      <w:tr>
        <w:tc>
          <w:tcPr>
            <w:tcW w:w="6350" w:type="dxa"/>
            <w:vAlign w:val="center"/>
          </w:tcPr>
          <w:p>
            <w:pPr>
              <w:pStyle w:val="0"/>
            </w:pPr>
            <w:r>
              <w:rPr>
                <w:sz w:val="24"/>
              </w:rPr>
              <w:t xml:space="preserve">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подразделениях медицинской организации и (или) наименованиях структурных подразделений медицинской организации, расположенных по данным адресам (при наличии)</w:t>
            </w:r>
          </w:p>
        </w:tc>
        <w:tc>
          <w:tcPr>
            <w:tcW w:w="567" w:type="dxa"/>
            <w:vAlign w:val="center"/>
          </w:tcPr>
          <w:p>
            <w:pPr>
              <w:pStyle w:val="0"/>
              <w:jc w:val="center"/>
            </w:pPr>
            <w:r>
              <w:rPr>
                <w:sz w:val="24"/>
              </w:rPr>
              <w:t xml:space="preserve">15</w:t>
            </w:r>
          </w:p>
        </w:tc>
        <w:tc>
          <w:tcPr>
            <w:tcW w:w="2154" w:type="dxa"/>
            <w:vAlign w:val="center"/>
          </w:tcPr>
          <w:p>
            <w:pPr>
              <w:pStyle w:val="0"/>
              <w:jc w:val="center"/>
            </w:pPr>
            <w:hyperlink w:history="0" w:anchor="P2130" w:tooltip="Единый реестр">
              <w:r>
                <w:rPr>
                  <w:sz w:val="24"/>
                  <w:color w:val="0000ff"/>
                </w:rPr>
                <w:t xml:space="preserve">Приложение N 4</w:t>
              </w:r>
            </w:hyperlink>
          </w:p>
        </w:tc>
      </w:tr>
      <w:tr>
        <w:tc>
          <w:tcPr>
            <w:tcW w:w="6350" w:type="dxa"/>
            <w:vAlign w:val="center"/>
          </w:tcPr>
          <w:p>
            <w:pPr>
              <w:pStyle w:val="0"/>
            </w:pPr>
            <w:r>
              <w:rPr>
                <w:sz w:val="24"/>
              </w:rPr>
              <w:t xml:space="preserve">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tc>
        <w:tc>
          <w:tcPr>
            <w:tcW w:w="567" w:type="dxa"/>
            <w:vAlign w:val="center"/>
          </w:tcPr>
          <w:p>
            <w:pPr>
              <w:pStyle w:val="0"/>
              <w:jc w:val="center"/>
            </w:pPr>
            <w:r>
              <w:rPr>
                <w:sz w:val="24"/>
              </w:rPr>
              <w:t xml:space="preserve">16</w:t>
            </w:r>
          </w:p>
        </w:tc>
        <w:tc>
          <w:tcPr>
            <w:tcW w:w="2154" w:type="dxa"/>
            <w:vAlign w:val="center"/>
          </w:tcPr>
          <w:p>
            <w:pPr>
              <w:pStyle w:val="0"/>
              <w:jc w:val="center"/>
            </w:pPr>
            <w:hyperlink w:history="0" w:anchor="P2222" w:tooltip="ПОЛОЖЕНИЕ">
              <w:r>
                <w:rPr>
                  <w:sz w:val="24"/>
                  <w:color w:val="0000ff"/>
                </w:rPr>
                <w:t xml:space="preserve">Приложение N 5</w:t>
              </w:r>
            </w:hyperlink>
          </w:p>
        </w:tc>
      </w:tr>
      <w:tr>
        <w:tc>
          <w:tcPr>
            <w:tcW w:w="6350" w:type="dxa"/>
            <w:vAlign w:val="center"/>
          </w:tcPr>
          <w:p>
            <w:pPr>
              <w:pStyle w:val="0"/>
            </w:pPr>
            <w:r>
              <w:rPr>
                <w:sz w:val="24"/>
              </w:rPr>
              <w:t xml:space="preserve">Виды и формы медицинской помощи, планируемые к оказанию медицинской организацией в рамках территориальной программы, в разрезе условий оказания и профилей медицинской помощи</w:t>
            </w:r>
          </w:p>
        </w:tc>
        <w:tc>
          <w:tcPr>
            <w:tcW w:w="567" w:type="dxa"/>
            <w:vAlign w:val="center"/>
          </w:tcPr>
          <w:p>
            <w:pPr>
              <w:pStyle w:val="0"/>
              <w:jc w:val="center"/>
            </w:pPr>
            <w:r>
              <w:rPr>
                <w:sz w:val="24"/>
              </w:rPr>
              <w:t xml:space="preserve">17</w:t>
            </w:r>
          </w:p>
        </w:tc>
        <w:tc>
          <w:tcPr>
            <w:tcW w:w="2154" w:type="dxa"/>
            <w:vAlign w:val="center"/>
          </w:tcPr>
          <w:p>
            <w:pPr>
              <w:pStyle w:val="0"/>
              <w:jc w:val="center"/>
            </w:pPr>
            <w:hyperlink w:history="0" w:anchor="P2331" w:tooltip="Реестр">
              <w:r>
                <w:rPr>
                  <w:sz w:val="24"/>
                  <w:color w:val="0000ff"/>
                </w:rPr>
                <w:t xml:space="preserve">Приложение N 6</w:t>
              </w:r>
            </w:hyperlink>
          </w:p>
        </w:tc>
      </w:tr>
      <w:tr>
        <w:tc>
          <w:tcPr>
            <w:tcW w:w="6350" w:type="dxa"/>
            <w:vAlign w:val="center"/>
          </w:tcPr>
          <w:p>
            <w:pPr>
              <w:pStyle w:val="0"/>
            </w:pPr>
            <w:r>
              <w:rPr>
                <w:sz w:val="24"/>
              </w:rPr>
              <w:t xml:space="preserve">Предложения о планируемых к выполнению объемах медицинской помощи на плановый год по видам и условиям оказания медицинской помощи в разрезе профилей, врачей-специалистов, количества вызовов скорой медицинской помощи, клинико-профильных/клинико-статистических групп заболеваний по детскому и взрослому населению, а также планируемых к выполнению объемах диагностических и (или) консультативных услуг на плановый год взрослому и детскому населению согласно номенклатуре медицинских услуг</w:t>
            </w:r>
          </w:p>
        </w:tc>
        <w:tc>
          <w:tcPr>
            <w:tcW w:w="567" w:type="dxa"/>
            <w:vAlign w:val="center"/>
          </w:tcPr>
          <w:p>
            <w:pPr>
              <w:pStyle w:val="0"/>
              <w:jc w:val="center"/>
            </w:pPr>
            <w:r>
              <w:rPr>
                <w:sz w:val="24"/>
              </w:rPr>
              <w:t xml:space="preserve">18</w:t>
            </w:r>
          </w:p>
        </w:tc>
        <w:tc>
          <w:tcPr>
            <w:tcW w:w="2154" w:type="dxa"/>
            <w:vAlign w:val="center"/>
          </w:tcPr>
          <w:p>
            <w:pPr>
              <w:pStyle w:val="0"/>
              <w:jc w:val="center"/>
            </w:pPr>
            <w:hyperlink w:history="0" w:anchor="P2412" w:tooltip="                                УВЕДОМЛЕНИЕ">
              <w:r>
                <w:rPr>
                  <w:sz w:val="24"/>
                  <w:color w:val="0000ff"/>
                </w:rPr>
                <w:t xml:space="preserve">Приложение N 7</w:t>
              </w:r>
            </w:hyperlink>
          </w:p>
        </w:tc>
      </w:tr>
      <w:tr>
        <w:tc>
          <w:tcPr>
            <w:tcW w:w="6350" w:type="dxa"/>
            <w:vAlign w:val="center"/>
          </w:tcPr>
          <w:p>
            <w:pPr>
              <w:pStyle w:val="0"/>
            </w:pPr>
            <w:r>
              <w:rPr>
                <w:sz w:val="24"/>
              </w:rPr>
              <w:t xml:space="preserve">Сведения об объемах медицинской помощи в разрезе профилей, оказанной медицинской организацией за счет всех источников финансового обеспечения (в разрезе источников финансового обеспечения) за год, предшествующий году подачи уведомления о включении в реестр медицинских организаций.</w:t>
            </w:r>
          </w:p>
        </w:tc>
        <w:tc>
          <w:tcPr>
            <w:tcW w:w="567" w:type="dxa"/>
            <w:vAlign w:val="center"/>
          </w:tcPr>
          <w:p>
            <w:pPr>
              <w:pStyle w:val="0"/>
              <w:jc w:val="center"/>
            </w:pPr>
            <w:r>
              <w:rPr>
                <w:sz w:val="24"/>
              </w:rPr>
              <w:t xml:space="preserve">19</w:t>
            </w:r>
          </w:p>
        </w:tc>
        <w:tc>
          <w:tcPr>
            <w:tcW w:w="2154" w:type="dxa"/>
            <w:vAlign w:val="center"/>
          </w:tcPr>
          <w:p>
            <w:pPr>
              <w:pStyle w:val="0"/>
              <w:jc w:val="center"/>
            </w:pPr>
            <w:r>
              <w:rPr>
                <w:sz w:val="24"/>
              </w:rPr>
              <w:t xml:space="preserve">Приложение N 9</w:t>
            </w:r>
          </w:p>
        </w:tc>
      </w:tr>
    </w:tbl>
    <w:p>
      <w:pPr>
        <w:pStyle w:val="0"/>
        <w:jc w:val="both"/>
      </w:pPr>
      <w:r>
        <w:rPr>
          <w:sz w:val="24"/>
        </w:rPr>
      </w:r>
    </w:p>
    <w:p>
      <w:pPr>
        <w:pStyle w:val="1"/>
        <w:jc w:val="both"/>
      </w:pPr>
      <w:r>
        <w:rPr>
          <w:sz w:val="20"/>
        </w:rPr>
        <w:t xml:space="preserve">С  условиями  осуществления деятельности в сфере обязательного медицинского</w:t>
      </w:r>
    </w:p>
    <w:p>
      <w:pPr>
        <w:pStyle w:val="1"/>
        <w:jc w:val="both"/>
      </w:pPr>
      <w:r>
        <w:rPr>
          <w:sz w:val="20"/>
        </w:rPr>
        <w:t xml:space="preserve">страхования ознакомлен.</w:t>
      </w:r>
    </w:p>
    <w:p>
      <w:pPr>
        <w:pStyle w:val="1"/>
        <w:jc w:val="both"/>
      </w:pPr>
      <w:r>
        <w:rPr>
          <w:sz w:val="20"/>
        </w:rPr>
      </w:r>
    </w:p>
    <w:p>
      <w:pPr>
        <w:pStyle w:val="1"/>
        <w:jc w:val="both"/>
      </w:pPr>
      <w:r>
        <w:rPr>
          <w:sz w:val="20"/>
        </w:rPr>
        <w:t xml:space="preserve">    Руководитель медицинской</w:t>
      </w:r>
    </w:p>
    <w:p>
      <w:pPr>
        <w:pStyle w:val="1"/>
        <w:jc w:val="both"/>
      </w:pPr>
      <w:r>
        <w:rPr>
          <w:sz w:val="20"/>
        </w:rPr>
        <w:t xml:space="preserve">    организации                 ___________   _____________________________</w:t>
      </w:r>
    </w:p>
    <w:p>
      <w:pPr>
        <w:pStyle w:val="1"/>
        <w:jc w:val="both"/>
      </w:pPr>
      <w:r>
        <w:rPr>
          <w:sz w:val="20"/>
        </w:rPr>
        <w:t xml:space="preserve">                                 (подпись)        (расшифровка подписи)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1</w:t>
      </w:r>
    </w:p>
    <w:p>
      <w:pPr>
        <w:pStyle w:val="0"/>
        <w:jc w:val="right"/>
      </w:pPr>
      <w:r>
        <w:rPr>
          <w:sz w:val="24"/>
        </w:rPr>
        <w:t xml:space="preserve">к уведомлению о включении медицинской</w:t>
      </w:r>
    </w:p>
    <w:p>
      <w:pPr>
        <w:pStyle w:val="0"/>
        <w:jc w:val="right"/>
      </w:pPr>
      <w:r>
        <w:rPr>
          <w:sz w:val="24"/>
        </w:rPr>
        <w:t xml:space="preserve">организации в реестр медицинских</w:t>
      </w:r>
    </w:p>
    <w:p>
      <w:pPr>
        <w:pStyle w:val="0"/>
        <w:jc w:val="right"/>
      </w:pPr>
      <w:r>
        <w:rPr>
          <w:sz w:val="24"/>
        </w:rPr>
        <w:t xml:space="preserve">организаций, осуществляющих деятельность</w:t>
      </w:r>
    </w:p>
    <w:p>
      <w:pPr>
        <w:pStyle w:val="0"/>
        <w:jc w:val="right"/>
      </w:pPr>
      <w:r>
        <w:rPr>
          <w:sz w:val="24"/>
        </w:rPr>
        <w:t xml:space="preserve">в сфере обязательного медицинского</w:t>
      </w:r>
    </w:p>
    <w:p>
      <w:pPr>
        <w:pStyle w:val="0"/>
        <w:jc w:val="right"/>
      </w:pPr>
      <w:r>
        <w:rPr>
          <w:sz w:val="24"/>
        </w:rPr>
        <w:t xml:space="preserve">страхования по территориальной</w:t>
      </w:r>
    </w:p>
    <w:p>
      <w:pPr>
        <w:pStyle w:val="0"/>
        <w:jc w:val="right"/>
      </w:pPr>
      <w:r>
        <w:rPr>
          <w:sz w:val="24"/>
        </w:rPr>
        <w:t xml:space="preserve">программе обязательного</w:t>
      </w:r>
    </w:p>
    <w:p>
      <w:pPr>
        <w:pStyle w:val="0"/>
        <w:jc w:val="right"/>
      </w:pPr>
      <w:r>
        <w:rPr>
          <w:sz w:val="24"/>
        </w:rPr>
        <w:t xml:space="preserve">медицинского страхования</w:t>
      </w:r>
    </w:p>
    <w:p>
      <w:pPr>
        <w:pStyle w:val="0"/>
        <w:jc w:val="both"/>
      </w:pPr>
      <w:r>
        <w:rPr>
          <w:sz w:val="24"/>
        </w:rPr>
      </w:r>
    </w:p>
    <w:tbl>
      <w:tblPr>
        <w:tblInd w:w="0" w:type="dxa"/>
        <w:tblLayout w:type="fixed"/>
        <w:tblCellMar>
          <w:top w:w="102" w:type="dxa"/>
          <w:left w:w="62" w:type="dxa"/>
          <w:bottom w:w="102" w:type="dxa"/>
          <w:right w:w="62" w:type="dxa"/>
        </w:tblCellMar>
      </w:tblPr>
      <w:tblGrid>
        <w:gridCol w:w="2267"/>
        <w:gridCol w:w="1247"/>
        <w:gridCol w:w="340"/>
        <w:gridCol w:w="5216"/>
      </w:tblGrid>
      <w:tr>
        <w:tc>
          <w:tcPr>
            <w:gridSpan w:val="4"/>
            <w:tcW w:w="9070" w:type="dxa"/>
            <w:tcBorders>
              <w:top w:val="nil"/>
              <w:left w:val="nil"/>
              <w:bottom w:val="nil"/>
              <w:right w:val="nil"/>
            </w:tcBorders>
          </w:tcPr>
          <w:bookmarkStart w:id="2524" w:name="P2524"/>
          <w:bookmarkEnd w:id="2524"/>
          <w:p>
            <w:pPr>
              <w:pStyle w:val="0"/>
              <w:jc w:val="center"/>
            </w:pPr>
            <w:r>
              <w:rPr>
                <w:sz w:val="24"/>
              </w:rPr>
              <w:t xml:space="preserve">Банковские реквизиты медицинской организации</w:t>
            </w:r>
          </w:p>
        </w:tc>
      </w:tr>
      <w:tr>
        <w:tc>
          <w:tcPr>
            <w:gridSpan w:val="4"/>
            <w:tcW w:w="9070" w:type="dxa"/>
            <w:tcBorders>
              <w:top w:val="nil"/>
              <w:left w:val="nil"/>
              <w:bottom w:val="nil"/>
              <w:right w:val="nil"/>
            </w:tcBorders>
          </w:tcPr>
          <w:p>
            <w:pPr>
              <w:pStyle w:val="0"/>
              <w:jc w:val="both"/>
            </w:pPr>
            <w:r>
              <w:rPr>
                <w:sz w:val="24"/>
              </w:rPr>
            </w:r>
          </w:p>
        </w:tc>
      </w:tr>
      <w:tr>
        <w:tc>
          <w:tcPr>
            <w:tcW w:w="2267" w:type="dxa"/>
            <w:vAlign w:val="bottom"/>
            <w:tcBorders>
              <w:top w:val="nil"/>
              <w:left w:val="nil"/>
              <w:bottom w:val="nil"/>
              <w:right w:val="nil"/>
            </w:tcBorders>
          </w:tcPr>
          <w:p>
            <w:pPr>
              <w:pStyle w:val="0"/>
              <w:ind w:left="283"/>
              <w:jc w:val="both"/>
            </w:pPr>
            <w:r>
              <w:rPr>
                <w:sz w:val="24"/>
              </w:rPr>
              <w:t xml:space="preserve">N уведомления</w:t>
            </w:r>
          </w:p>
        </w:tc>
        <w:tc>
          <w:tcPr>
            <w:tcW w:w="124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216" w:type="dxa"/>
            <w:tcBorders>
              <w:top w:val="nil"/>
              <w:left w:val="nil"/>
              <w:bottom w:val="single" w:sz="4"/>
              <w:right w:val="nil"/>
            </w:tcBorders>
          </w:tcPr>
          <w:p>
            <w:pPr>
              <w:pStyle w:val="0"/>
            </w:pPr>
            <w:r>
              <w:rPr>
                <w:sz w:val="24"/>
              </w:rPr>
            </w:r>
          </w:p>
        </w:tc>
      </w:tr>
      <w:tr>
        <w:tc>
          <w:tcPr>
            <w:gridSpan w:val="2"/>
            <w:tcW w:w="351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216" w:type="dxa"/>
            <w:tcBorders>
              <w:top w:val="single" w:sz="4"/>
              <w:left w:val="nil"/>
              <w:bottom w:val="nil"/>
              <w:right w:val="nil"/>
            </w:tcBorders>
          </w:tcPr>
          <w:p>
            <w:pPr>
              <w:pStyle w:val="0"/>
              <w:jc w:val="center"/>
            </w:pPr>
            <w:r>
              <w:rPr>
                <w:sz w:val="24"/>
              </w:rPr>
              <w:t xml:space="preserve">(наименование медицинской организации)</w:t>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1474"/>
        <w:gridCol w:w="1020"/>
        <w:gridCol w:w="2275"/>
        <w:gridCol w:w="1814"/>
        <w:gridCol w:w="963"/>
        <w:gridCol w:w="963"/>
      </w:tblGrid>
      <w:tr>
        <w:tblPrEx>
          <w:tblBorders>
            <w:left w:val="nil"/>
            <w:right w:val="nil"/>
          </w:tblBorders>
        </w:tblPrEx>
        <w:tc>
          <w:tcPr>
            <w:gridSpan w:val="7"/>
            <w:tcW w:w="9075" w:type="dxa"/>
            <w:tcBorders>
              <w:top w:val="nil"/>
              <w:left w:val="nil"/>
              <w:right w:val="nil"/>
            </w:tcBorders>
          </w:tcPr>
          <w:p>
            <w:pPr>
              <w:pStyle w:val="0"/>
              <w:outlineLvl w:val="3"/>
              <w:ind w:firstLine="283"/>
              <w:jc w:val="both"/>
            </w:pPr>
            <w:r>
              <w:rPr>
                <w:sz w:val="24"/>
              </w:rPr>
              <w:t xml:space="preserve">Банковские счета</w:t>
            </w:r>
          </w:p>
        </w:tc>
      </w:tr>
      <w:tr>
        <w:tc>
          <w:tcPr>
            <w:tcW w:w="566" w:type="dxa"/>
          </w:tcPr>
          <w:p>
            <w:pPr>
              <w:pStyle w:val="0"/>
              <w:jc w:val="center"/>
            </w:pPr>
            <w:r>
              <w:rPr>
                <w:sz w:val="24"/>
              </w:rPr>
              <w:t xml:space="preserve">N пп</w:t>
            </w:r>
          </w:p>
        </w:tc>
        <w:tc>
          <w:tcPr>
            <w:tcW w:w="1474" w:type="dxa"/>
          </w:tcPr>
          <w:p>
            <w:pPr>
              <w:pStyle w:val="0"/>
              <w:jc w:val="center"/>
            </w:pPr>
            <w:r>
              <w:rPr>
                <w:sz w:val="24"/>
              </w:rPr>
              <w:t xml:space="preserve">Номер банковского счета</w:t>
            </w:r>
          </w:p>
        </w:tc>
        <w:tc>
          <w:tcPr>
            <w:tcW w:w="1020" w:type="dxa"/>
          </w:tcPr>
          <w:p>
            <w:pPr>
              <w:pStyle w:val="0"/>
              <w:jc w:val="center"/>
            </w:pPr>
            <w:r>
              <w:rPr>
                <w:sz w:val="24"/>
              </w:rPr>
              <w:t xml:space="preserve">БИК банка</w:t>
            </w:r>
          </w:p>
        </w:tc>
        <w:tc>
          <w:tcPr>
            <w:tcW w:w="2275" w:type="dxa"/>
          </w:tcPr>
          <w:p>
            <w:pPr>
              <w:pStyle w:val="0"/>
              <w:jc w:val="center"/>
            </w:pPr>
            <w:r>
              <w:rPr>
                <w:sz w:val="24"/>
              </w:rPr>
              <w:t xml:space="preserve">Корреспондентский счет</w:t>
            </w:r>
          </w:p>
        </w:tc>
        <w:tc>
          <w:tcPr>
            <w:tcW w:w="1814" w:type="dxa"/>
          </w:tcPr>
          <w:p>
            <w:pPr>
              <w:pStyle w:val="0"/>
              <w:jc w:val="center"/>
            </w:pPr>
            <w:r>
              <w:rPr>
                <w:sz w:val="24"/>
              </w:rPr>
              <w:t xml:space="preserve">Наименование банка</w:t>
            </w:r>
          </w:p>
        </w:tc>
        <w:tc>
          <w:tcPr>
            <w:tcW w:w="963" w:type="dxa"/>
          </w:tcPr>
          <w:p>
            <w:pPr>
              <w:pStyle w:val="0"/>
              <w:jc w:val="center"/>
            </w:pPr>
            <w:r>
              <w:rPr>
                <w:sz w:val="24"/>
              </w:rPr>
              <w:t xml:space="preserve">ИНН</w:t>
            </w:r>
          </w:p>
        </w:tc>
        <w:tc>
          <w:tcPr>
            <w:tcW w:w="963" w:type="dxa"/>
          </w:tcPr>
          <w:p>
            <w:pPr>
              <w:pStyle w:val="0"/>
              <w:jc w:val="center"/>
            </w:pPr>
            <w:r>
              <w:rPr>
                <w:sz w:val="24"/>
              </w:rPr>
              <w:t xml:space="preserve">КПП</w:t>
            </w:r>
          </w:p>
        </w:tc>
      </w:tr>
      <w:tr>
        <w:tc>
          <w:tcPr>
            <w:tcW w:w="566" w:type="dxa"/>
          </w:tcPr>
          <w:p>
            <w:pPr>
              <w:pStyle w:val="0"/>
            </w:pPr>
            <w:r>
              <w:rPr>
                <w:sz w:val="24"/>
              </w:rPr>
            </w:r>
          </w:p>
        </w:tc>
        <w:tc>
          <w:tcPr>
            <w:tcW w:w="1474" w:type="dxa"/>
          </w:tcPr>
          <w:p>
            <w:pPr>
              <w:pStyle w:val="0"/>
            </w:pPr>
            <w:r>
              <w:rPr>
                <w:sz w:val="24"/>
              </w:rPr>
            </w:r>
          </w:p>
        </w:tc>
        <w:tc>
          <w:tcPr>
            <w:tcW w:w="1020" w:type="dxa"/>
          </w:tcPr>
          <w:p>
            <w:pPr>
              <w:pStyle w:val="0"/>
            </w:pPr>
            <w:r>
              <w:rPr>
                <w:sz w:val="24"/>
              </w:rPr>
            </w:r>
          </w:p>
        </w:tc>
        <w:tc>
          <w:tcPr>
            <w:tcW w:w="2275" w:type="dxa"/>
          </w:tcPr>
          <w:p>
            <w:pPr>
              <w:pStyle w:val="0"/>
            </w:pPr>
            <w:r>
              <w:rPr>
                <w:sz w:val="24"/>
              </w:rPr>
            </w:r>
          </w:p>
        </w:tc>
        <w:tc>
          <w:tcPr>
            <w:tcW w:w="1814" w:type="dxa"/>
          </w:tcPr>
          <w:p>
            <w:pPr>
              <w:pStyle w:val="0"/>
            </w:pPr>
            <w:r>
              <w:rPr>
                <w:sz w:val="24"/>
              </w:rPr>
            </w:r>
          </w:p>
        </w:tc>
        <w:tc>
          <w:tcPr>
            <w:tcW w:w="963" w:type="dxa"/>
          </w:tcPr>
          <w:p>
            <w:pPr>
              <w:pStyle w:val="0"/>
            </w:pPr>
            <w:r>
              <w:rPr>
                <w:sz w:val="24"/>
              </w:rPr>
            </w:r>
          </w:p>
        </w:tc>
        <w:tc>
          <w:tcPr>
            <w:tcW w:w="963" w:type="dxa"/>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1700"/>
        <w:gridCol w:w="1814"/>
        <w:gridCol w:w="1191"/>
        <w:gridCol w:w="1814"/>
        <w:gridCol w:w="964"/>
        <w:gridCol w:w="1020"/>
      </w:tblGrid>
      <w:tr>
        <w:tblPrEx>
          <w:tblBorders>
            <w:left w:val="nil"/>
            <w:right w:val="nil"/>
          </w:tblBorders>
        </w:tblPrEx>
        <w:tc>
          <w:tcPr>
            <w:gridSpan w:val="7"/>
            <w:tcW w:w="9069" w:type="dxa"/>
            <w:tcBorders>
              <w:top w:val="nil"/>
              <w:left w:val="nil"/>
              <w:right w:val="nil"/>
            </w:tcBorders>
          </w:tcPr>
          <w:p>
            <w:pPr>
              <w:pStyle w:val="0"/>
              <w:outlineLvl w:val="3"/>
              <w:ind w:firstLine="283"/>
              <w:jc w:val="both"/>
            </w:pPr>
            <w:r>
              <w:rPr>
                <w:sz w:val="24"/>
              </w:rPr>
              <w:t xml:space="preserve">Казначейские счета</w:t>
            </w:r>
          </w:p>
        </w:tc>
      </w:tr>
      <w:tr>
        <w:tc>
          <w:tcPr>
            <w:tcW w:w="566" w:type="dxa"/>
          </w:tcPr>
          <w:p>
            <w:pPr>
              <w:pStyle w:val="0"/>
              <w:jc w:val="center"/>
            </w:pPr>
            <w:r>
              <w:rPr>
                <w:sz w:val="24"/>
              </w:rPr>
              <w:t xml:space="preserve">N пп</w:t>
            </w:r>
          </w:p>
        </w:tc>
        <w:tc>
          <w:tcPr>
            <w:tcW w:w="1700" w:type="dxa"/>
          </w:tcPr>
          <w:p>
            <w:pPr>
              <w:pStyle w:val="0"/>
              <w:jc w:val="center"/>
            </w:pPr>
            <w:r>
              <w:rPr>
                <w:sz w:val="24"/>
              </w:rPr>
              <w:t xml:space="preserve">Код территориального органа Федерального казначейства</w:t>
            </w:r>
          </w:p>
        </w:tc>
        <w:tc>
          <w:tcPr>
            <w:tcW w:w="1814" w:type="dxa"/>
          </w:tcPr>
          <w:p>
            <w:pPr>
              <w:pStyle w:val="0"/>
              <w:jc w:val="center"/>
            </w:pPr>
            <w:r>
              <w:rPr>
                <w:sz w:val="24"/>
              </w:rPr>
              <w:t xml:space="preserve">Наименование территориального органа Федерального казначейства</w:t>
            </w:r>
          </w:p>
        </w:tc>
        <w:tc>
          <w:tcPr>
            <w:tcW w:w="1191" w:type="dxa"/>
          </w:tcPr>
          <w:p>
            <w:pPr>
              <w:pStyle w:val="0"/>
              <w:jc w:val="center"/>
            </w:pPr>
            <w:r>
              <w:rPr>
                <w:sz w:val="24"/>
              </w:rPr>
              <w:t xml:space="preserve">Номер казначейского счета</w:t>
            </w:r>
          </w:p>
        </w:tc>
        <w:tc>
          <w:tcPr>
            <w:tcW w:w="1814" w:type="dxa"/>
          </w:tcPr>
          <w:p>
            <w:pPr>
              <w:pStyle w:val="0"/>
              <w:jc w:val="center"/>
            </w:pPr>
            <w:r>
              <w:rPr>
                <w:sz w:val="24"/>
              </w:rPr>
              <w:t xml:space="preserve">БИК территориального органа Федерального казначейства</w:t>
            </w:r>
          </w:p>
        </w:tc>
        <w:tc>
          <w:tcPr>
            <w:tcW w:w="964" w:type="dxa"/>
          </w:tcPr>
          <w:p>
            <w:pPr>
              <w:pStyle w:val="0"/>
              <w:jc w:val="center"/>
            </w:pPr>
            <w:r>
              <w:rPr>
                <w:sz w:val="24"/>
              </w:rPr>
              <w:t xml:space="preserve">Единый казначейский счет</w:t>
            </w:r>
          </w:p>
        </w:tc>
        <w:tc>
          <w:tcPr>
            <w:tcW w:w="1020" w:type="dxa"/>
          </w:tcPr>
          <w:p>
            <w:pPr>
              <w:pStyle w:val="0"/>
              <w:jc w:val="center"/>
            </w:pPr>
            <w:r>
              <w:rPr>
                <w:sz w:val="24"/>
              </w:rPr>
              <w:t xml:space="preserve">Наименование банка</w:t>
            </w:r>
          </w:p>
        </w:tc>
      </w:tr>
      <w:tr>
        <w:tc>
          <w:tcPr>
            <w:tcW w:w="566" w:type="dxa"/>
          </w:tcPr>
          <w:p>
            <w:pPr>
              <w:pStyle w:val="0"/>
            </w:pPr>
            <w:r>
              <w:rPr>
                <w:sz w:val="24"/>
              </w:rPr>
            </w:r>
          </w:p>
        </w:tc>
        <w:tc>
          <w:tcPr>
            <w:tcW w:w="1700" w:type="dxa"/>
          </w:tcPr>
          <w:p>
            <w:pPr>
              <w:pStyle w:val="0"/>
            </w:pPr>
            <w:r>
              <w:rPr>
                <w:sz w:val="24"/>
              </w:rPr>
            </w:r>
          </w:p>
        </w:tc>
        <w:tc>
          <w:tcPr>
            <w:tcW w:w="1814" w:type="dxa"/>
          </w:tcPr>
          <w:p>
            <w:pPr>
              <w:pStyle w:val="0"/>
            </w:pPr>
            <w:r>
              <w:rPr>
                <w:sz w:val="24"/>
              </w:rPr>
            </w:r>
          </w:p>
        </w:tc>
        <w:tc>
          <w:tcPr>
            <w:tcW w:w="1191" w:type="dxa"/>
          </w:tcPr>
          <w:p>
            <w:pPr>
              <w:pStyle w:val="0"/>
            </w:pPr>
            <w:r>
              <w:rPr>
                <w:sz w:val="24"/>
              </w:rPr>
            </w:r>
          </w:p>
        </w:tc>
        <w:tc>
          <w:tcPr>
            <w:tcW w:w="1814" w:type="dxa"/>
          </w:tcPr>
          <w:p>
            <w:pPr>
              <w:pStyle w:val="0"/>
            </w:pPr>
            <w:r>
              <w:rPr>
                <w:sz w:val="24"/>
              </w:rPr>
            </w:r>
          </w:p>
        </w:tc>
        <w:tc>
          <w:tcPr>
            <w:tcW w:w="964" w:type="dxa"/>
          </w:tcPr>
          <w:p>
            <w:pPr>
              <w:pStyle w:val="0"/>
            </w:pPr>
            <w:r>
              <w:rPr>
                <w:sz w:val="24"/>
              </w:rPr>
            </w:r>
          </w:p>
        </w:tc>
        <w:tc>
          <w:tcPr>
            <w:tcW w:w="1020" w:type="dxa"/>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4251"/>
        <w:gridCol w:w="4251"/>
      </w:tblGrid>
      <w:tr>
        <w:tblPrEx>
          <w:tblBorders>
            <w:left w:val="nil"/>
            <w:right w:val="nil"/>
          </w:tblBorders>
        </w:tblPrEx>
        <w:tc>
          <w:tcPr>
            <w:gridSpan w:val="3"/>
            <w:tcW w:w="9068" w:type="dxa"/>
            <w:tcBorders>
              <w:top w:val="nil"/>
              <w:left w:val="nil"/>
              <w:right w:val="nil"/>
            </w:tcBorders>
          </w:tcPr>
          <w:p>
            <w:pPr>
              <w:pStyle w:val="0"/>
              <w:outlineLvl w:val="3"/>
              <w:ind w:firstLine="283"/>
              <w:jc w:val="both"/>
            </w:pPr>
            <w:r>
              <w:rPr>
                <w:sz w:val="24"/>
              </w:rPr>
              <w:t xml:space="preserve">Лицевой счет в финансовом органе</w:t>
            </w:r>
          </w:p>
        </w:tc>
      </w:tr>
      <w:tr>
        <w:tc>
          <w:tcPr>
            <w:tcW w:w="566" w:type="dxa"/>
          </w:tcPr>
          <w:p>
            <w:pPr>
              <w:pStyle w:val="0"/>
              <w:jc w:val="center"/>
            </w:pPr>
            <w:r>
              <w:rPr>
                <w:sz w:val="24"/>
              </w:rPr>
              <w:t xml:space="preserve">N пп</w:t>
            </w:r>
          </w:p>
        </w:tc>
        <w:tc>
          <w:tcPr>
            <w:tcW w:w="4251" w:type="dxa"/>
          </w:tcPr>
          <w:p>
            <w:pPr>
              <w:pStyle w:val="0"/>
              <w:jc w:val="center"/>
            </w:pPr>
            <w:r>
              <w:rPr>
                <w:sz w:val="24"/>
              </w:rPr>
              <w:t xml:space="preserve">Лицевой счет</w:t>
            </w:r>
          </w:p>
        </w:tc>
        <w:tc>
          <w:tcPr>
            <w:tcW w:w="4251" w:type="dxa"/>
          </w:tcPr>
          <w:p>
            <w:pPr>
              <w:pStyle w:val="0"/>
              <w:jc w:val="center"/>
            </w:pPr>
            <w:r>
              <w:rPr>
                <w:sz w:val="24"/>
              </w:rPr>
              <w:t xml:space="preserve">Предназначение лицевого счета организации</w:t>
            </w:r>
          </w:p>
        </w:tc>
      </w:tr>
      <w:tr>
        <w:tc>
          <w:tcPr>
            <w:tcW w:w="566" w:type="dxa"/>
          </w:tcPr>
          <w:p>
            <w:pPr>
              <w:pStyle w:val="0"/>
            </w:pPr>
            <w:r>
              <w:rPr>
                <w:sz w:val="24"/>
              </w:rPr>
            </w:r>
          </w:p>
        </w:tc>
        <w:tc>
          <w:tcPr>
            <w:tcW w:w="4251" w:type="dxa"/>
          </w:tcPr>
          <w:p>
            <w:pPr>
              <w:pStyle w:val="0"/>
            </w:pPr>
            <w:r>
              <w:rPr>
                <w:sz w:val="24"/>
              </w:rPr>
            </w:r>
          </w:p>
        </w:tc>
        <w:tc>
          <w:tcPr>
            <w:tcW w:w="4251"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2</w:t>
      </w:r>
    </w:p>
    <w:p>
      <w:pPr>
        <w:pStyle w:val="0"/>
        <w:jc w:val="right"/>
      </w:pPr>
      <w:r>
        <w:rPr>
          <w:sz w:val="24"/>
        </w:rPr>
        <w:t xml:space="preserve">к уведомлению о включении медицинской</w:t>
      </w:r>
    </w:p>
    <w:p>
      <w:pPr>
        <w:pStyle w:val="0"/>
        <w:jc w:val="right"/>
      </w:pPr>
      <w:r>
        <w:rPr>
          <w:sz w:val="24"/>
        </w:rPr>
        <w:t xml:space="preserve">организации в реестр медицинских</w:t>
      </w:r>
    </w:p>
    <w:p>
      <w:pPr>
        <w:pStyle w:val="0"/>
        <w:jc w:val="right"/>
      </w:pPr>
      <w:r>
        <w:rPr>
          <w:sz w:val="24"/>
        </w:rPr>
        <w:t xml:space="preserve">организаций, осуществляющих деятельность</w:t>
      </w:r>
    </w:p>
    <w:p>
      <w:pPr>
        <w:pStyle w:val="0"/>
        <w:jc w:val="right"/>
      </w:pPr>
      <w:r>
        <w:rPr>
          <w:sz w:val="24"/>
        </w:rPr>
        <w:t xml:space="preserve">в сфере обязательного медицинского</w:t>
      </w:r>
    </w:p>
    <w:p>
      <w:pPr>
        <w:pStyle w:val="0"/>
        <w:jc w:val="right"/>
      </w:pPr>
      <w:r>
        <w:rPr>
          <w:sz w:val="24"/>
        </w:rPr>
        <w:t xml:space="preserve">страхования по территориальной</w:t>
      </w:r>
    </w:p>
    <w:p>
      <w:pPr>
        <w:pStyle w:val="0"/>
        <w:jc w:val="right"/>
      </w:pPr>
      <w:r>
        <w:rPr>
          <w:sz w:val="24"/>
        </w:rPr>
        <w:t xml:space="preserve">программе обязательного</w:t>
      </w:r>
    </w:p>
    <w:p>
      <w:pPr>
        <w:pStyle w:val="0"/>
        <w:jc w:val="right"/>
      </w:pPr>
      <w:r>
        <w:rPr>
          <w:sz w:val="24"/>
        </w:rPr>
        <w:t xml:space="preserve">медицинского страхования</w:t>
      </w:r>
    </w:p>
    <w:p>
      <w:pPr>
        <w:pStyle w:val="0"/>
        <w:jc w:val="both"/>
      </w:pPr>
      <w:r>
        <w:rPr>
          <w:sz w:val="24"/>
        </w:rPr>
      </w:r>
    </w:p>
    <w:tbl>
      <w:tblPr>
        <w:tblInd w:w="0" w:type="dxa"/>
        <w:tblLayout w:type="fixed"/>
        <w:tblCellMar>
          <w:top w:w="102" w:type="dxa"/>
          <w:left w:w="62" w:type="dxa"/>
          <w:bottom w:w="102" w:type="dxa"/>
          <w:right w:w="62" w:type="dxa"/>
        </w:tblCellMar>
      </w:tblPr>
      <w:tblGrid>
        <w:gridCol w:w="2267"/>
        <w:gridCol w:w="1247"/>
        <w:gridCol w:w="340"/>
        <w:gridCol w:w="5216"/>
      </w:tblGrid>
      <w:tr>
        <w:tc>
          <w:tcPr>
            <w:gridSpan w:val="4"/>
            <w:tcW w:w="9070" w:type="dxa"/>
            <w:tcBorders>
              <w:top w:val="nil"/>
              <w:left w:val="nil"/>
              <w:bottom w:val="nil"/>
              <w:right w:val="nil"/>
            </w:tcBorders>
          </w:tcPr>
          <w:p>
            <w:pPr>
              <w:pStyle w:val="0"/>
              <w:jc w:val="center"/>
            </w:pPr>
            <w:r>
              <w:rPr>
                <w:sz w:val="24"/>
              </w:rPr>
              <w:t xml:space="preserve">Сведения</w:t>
            </w:r>
          </w:p>
          <w:p>
            <w:pPr>
              <w:pStyle w:val="0"/>
              <w:jc w:val="center"/>
            </w:pPr>
            <w:r>
              <w:rPr>
                <w:sz w:val="24"/>
              </w:rPr>
              <w:t xml:space="preserve">о лицензии на осуществление медицинской деятельности</w:t>
            </w:r>
          </w:p>
        </w:tc>
      </w:tr>
      <w:tr>
        <w:tc>
          <w:tcPr>
            <w:gridSpan w:val="4"/>
            <w:tcW w:w="9070" w:type="dxa"/>
            <w:tcBorders>
              <w:top w:val="nil"/>
              <w:left w:val="nil"/>
              <w:bottom w:val="nil"/>
              <w:right w:val="nil"/>
            </w:tcBorders>
          </w:tcPr>
          <w:p>
            <w:pPr>
              <w:pStyle w:val="0"/>
              <w:jc w:val="both"/>
            </w:pPr>
            <w:r>
              <w:rPr>
                <w:sz w:val="24"/>
              </w:rPr>
            </w:r>
          </w:p>
        </w:tc>
      </w:tr>
      <w:tr>
        <w:tc>
          <w:tcPr>
            <w:tcW w:w="2267" w:type="dxa"/>
            <w:vAlign w:val="bottom"/>
            <w:tcBorders>
              <w:top w:val="nil"/>
              <w:left w:val="nil"/>
              <w:bottom w:val="nil"/>
              <w:right w:val="nil"/>
            </w:tcBorders>
          </w:tcPr>
          <w:p>
            <w:pPr>
              <w:pStyle w:val="0"/>
              <w:ind w:firstLine="283"/>
              <w:jc w:val="both"/>
            </w:pPr>
            <w:r>
              <w:rPr>
                <w:sz w:val="24"/>
              </w:rPr>
              <w:t xml:space="preserve">N уведомления</w:t>
            </w:r>
          </w:p>
        </w:tc>
        <w:tc>
          <w:tcPr>
            <w:tcW w:w="124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216" w:type="dxa"/>
            <w:tcBorders>
              <w:top w:val="nil"/>
              <w:left w:val="nil"/>
              <w:bottom w:val="single" w:sz="4"/>
              <w:right w:val="nil"/>
            </w:tcBorders>
          </w:tcPr>
          <w:p>
            <w:pPr>
              <w:pStyle w:val="0"/>
            </w:pPr>
            <w:r>
              <w:rPr>
                <w:sz w:val="24"/>
              </w:rPr>
            </w:r>
          </w:p>
        </w:tc>
      </w:tr>
      <w:tr>
        <w:tc>
          <w:tcPr>
            <w:gridSpan w:val="2"/>
            <w:tcW w:w="351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216" w:type="dxa"/>
            <w:tcBorders>
              <w:top w:val="single" w:sz="4"/>
              <w:left w:val="nil"/>
              <w:bottom w:val="nil"/>
              <w:right w:val="nil"/>
            </w:tcBorders>
          </w:tcPr>
          <w:p>
            <w:pPr>
              <w:pStyle w:val="0"/>
              <w:jc w:val="center"/>
            </w:pPr>
            <w:r>
              <w:rPr>
                <w:sz w:val="24"/>
              </w:rPr>
              <w:t xml:space="preserve">(наименование медицинской организации)</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1361"/>
        <w:gridCol w:w="1587"/>
        <w:gridCol w:w="2041"/>
        <w:gridCol w:w="2040"/>
        <w:gridCol w:w="1474"/>
      </w:tblGrid>
      <w:tr>
        <w:tc>
          <w:tcPr>
            <w:tcW w:w="566" w:type="dxa"/>
          </w:tcPr>
          <w:p>
            <w:pPr>
              <w:pStyle w:val="0"/>
              <w:jc w:val="center"/>
            </w:pPr>
            <w:r>
              <w:rPr>
                <w:sz w:val="24"/>
              </w:rPr>
              <w:t xml:space="preserve">N пп</w:t>
            </w:r>
          </w:p>
        </w:tc>
        <w:tc>
          <w:tcPr>
            <w:tcW w:w="1361" w:type="dxa"/>
          </w:tcPr>
          <w:p>
            <w:pPr>
              <w:pStyle w:val="0"/>
              <w:jc w:val="center"/>
            </w:pPr>
            <w:r>
              <w:rPr>
                <w:sz w:val="24"/>
              </w:rPr>
              <w:t xml:space="preserve">Номер лицензии</w:t>
            </w:r>
          </w:p>
        </w:tc>
        <w:tc>
          <w:tcPr>
            <w:tcW w:w="1587" w:type="dxa"/>
          </w:tcPr>
          <w:p>
            <w:pPr>
              <w:pStyle w:val="0"/>
              <w:jc w:val="center"/>
            </w:pPr>
            <w:r>
              <w:rPr>
                <w:sz w:val="24"/>
              </w:rPr>
              <w:t xml:space="preserve">Дата регистрации</w:t>
            </w:r>
          </w:p>
        </w:tc>
        <w:tc>
          <w:tcPr>
            <w:tcW w:w="2041" w:type="dxa"/>
          </w:tcPr>
          <w:p>
            <w:pPr>
              <w:pStyle w:val="0"/>
              <w:jc w:val="center"/>
            </w:pPr>
            <w:r>
              <w:rPr>
                <w:sz w:val="24"/>
              </w:rPr>
              <w:t xml:space="preserve">Лицензирующий орган</w:t>
            </w:r>
          </w:p>
        </w:tc>
        <w:tc>
          <w:tcPr>
            <w:tcW w:w="2040" w:type="dxa"/>
          </w:tcPr>
          <w:p>
            <w:pPr>
              <w:pStyle w:val="0"/>
              <w:jc w:val="center"/>
            </w:pPr>
            <w:r>
              <w:rPr>
                <w:sz w:val="24"/>
              </w:rPr>
              <w:t xml:space="preserve">Адреса оказания медицинской помощи</w:t>
            </w:r>
          </w:p>
        </w:tc>
        <w:tc>
          <w:tcPr>
            <w:tcW w:w="1474" w:type="dxa"/>
          </w:tcPr>
          <w:p>
            <w:pPr>
              <w:pStyle w:val="0"/>
              <w:jc w:val="center"/>
            </w:pPr>
            <w:r>
              <w:rPr>
                <w:sz w:val="24"/>
              </w:rPr>
              <w:t xml:space="preserve">Работы/услуги</w:t>
            </w:r>
          </w:p>
        </w:tc>
      </w:tr>
      <w:tr>
        <w:tc>
          <w:tcPr>
            <w:tcW w:w="566" w:type="dxa"/>
            <w:vMerge w:val="restart"/>
          </w:tcPr>
          <w:p>
            <w:pPr>
              <w:pStyle w:val="0"/>
            </w:pPr>
            <w:r>
              <w:rPr>
                <w:sz w:val="24"/>
              </w:rPr>
            </w:r>
          </w:p>
        </w:tc>
        <w:tc>
          <w:tcPr>
            <w:tcW w:w="1361" w:type="dxa"/>
            <w:vMerge w:val="restart"/>
          </w:tcPr>
          <w:p>
            <w:pPr>
              <w:pStyle w:val="0"/>
            </w:pPr>
            <w:r>
              <w:rPr>
                <w:sz w:val="24"/>
              </w:rPr>
            </w:r>
          </w:p>
        </w:tc>
        <w:tc>
          <w:tcPr>
            <w:tcW w:w="1587" w:type="dxa"/>
            <w:vMerge w:val="restart"/>
          </w:tcPr>
          <w:p>
            <w:pPr>
              <w:pStyle w:val="0"/>
            </w:pPr>
            <w:r>
              <w:rPr>
                <w:sz w:val="24"/>
              </w:rPr>
            </w:r>
          </w:p>
        </w:tc>
        <w:tc>
          <w:tcPr>
            <w:tcW w:w="2041" w:type="dxa"/>
            <w:vMerge w:val="restart"/>
          </w:tcPr>
          <w:p>
            <w:pPr>
              <w:pStyle w:val="0"/>
            </w:pPr>
            <w:r>
              <w:rPr>
                <w:sz w:val="24"/>
              </w:rPr>
            </w:r>
          </w:p>
        </w:tc>
        <w:tc>
          <w:tcPr>
            <w:tcW w:w="2040" w:type="dxa"/>
            <w:vMerge w:val="restart"/>
          </w:tcPr>
          <w:p>
            <w:pPr>
              <w:pStyle w:val="0"/>
            </w:pPr>
            <w:r>
              <w:rPr>
                <w:sz w:val="24"/>
              </w:rPr>
            </w:r>
          </w:p>
        </w:tc>
        <w:tc>
          <w:tcPr>
            <w:tcW w:w="1474"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3</w:t>
      </w:r>
    </w:p>
    <w:p>
      <w:pPr>
        <w:pStyle w:val="0"/>
        <w:jc w:val="right"/>
      </w:pPr>
      <w:r>
        <w:rPr>
          <w:sz w:val="24"/>
        </w:rPr>
        <w:t xml:space="preserve">к уведомлению о включении медицинской</w:t>
      </w:r>
    </w:p>
    <w:p>
      <w:pPr>
        <w:pStyle w:val="0"/>
        <w:jc w:val="right"/>
      </w:pPr>
      <w:r>
        <w:rPr>
          <w:sz w:val="24"/>
        </w:rPr>
        <w:t xml:space="preserve">организации в реестр медицинских</w:t>
      </w:r>
    </w:p>
    <w:p>
      <w:pPr>
        <w:pStyle w:val="0"/>
        <w:jc w:val="right"/>
      </w:pPr>
      <w:r>
        <w:rPr>
          <w:sz w:val="24"/>
        </w:rPr>
        <w:t xml:space="preserve">организаций, осуществляющих деятельность</w:t>
      </w:r>
    </w:p>
    <w:p>
      <w:pPr>
        <w:pStyle w:val="0"/>
        <w:jc w:val="right"/>
      </w:pPr>
      <w:r>
        <w:rPr>
          <w:sz w:val="24"/>
        </w:rPr>
        <w:t xml:space="preserve">в сфере обязательного медицинского</w:t>
      </w:r>
    </w:p>
    <w:p>
      <w:pPr>
        <w:pStyle w:val="0"/>
        <w:jc w:val="right"/>
      </w:pPr>
      <w:r>
        <w:rPr>
          <w:sz w:val="24"/>
        </w:rPr>
        <w:t xml:space="preserve">страхования по территориальной</w:t>
      </w:r>
    </w:p>
    <w:p>
      <w:pPr>
        <w:pStyle w:val="0"/>
        <w:jc w:val="right"/>
      </w:pPr>
      <w:r>
        <w:rPr>
          <w:sz w:val="24"/>
        </w:rPr>
        <w:t xml:space="preserve">программе обязательного</w:t>
      </w:r>
    </w:p>
    <w:p>
      <w:pPr>
        <w:pStyle w:val="0"/>
        <w:jc w:val="right"/>
      </w:pPr>
      <w:r>
        <w:rPr>
          <w:sz w:val="24"/>
        </w:rPr>
        <w:t xml:space="preserve">медицинского страхования</w:t>
      </w:r>
    </w:p>
    <w:p>
      <w:pPr>
        <w:pStyle w:val="0"/>
        <w:jc w:val="both"/>
      </w:pPr>
      <w:r>
        <w:rPr>
          <w:sz w:val="24"/>
        </w:rPr>
      </w:r>
    </w:p>
    <w:p>
      <w:pPr>
        <w:pStyle w:val="0"/>
        <w:jc w:val="center"/>
      </w:pPr>
      <w:r>
        <w:rPr>
          <w:sz w:val="24"/>
        </w:rPr>
        <w:t xml:space="preserve">Сведения</w:t>
      </w:r>
    </w:p>
    <w:p>
      <w:pPr>
        <w:pStyle w:val="0"/>
        <w:jc w:val="center"/>
      </w:pPr>
      <w:r>
        <w:rPr>
          <w:sz w:val="24"/>
        </w:rPr>
        <w:t xml:space="preserve">об обособленных структурных подразделениях медицинской</w:t>
      </w:r>
    </w:p>
    <w:p>
      <w:pPr>
        <w:pStyle w:val="0"/>
        <w:jc w:val="center"/>
      </w:pPr>
      <w:r>
        <w:rPr>
          <w:sz w:val="24"/>
        </w:rPr>
        <w:t xml:space="preserve">организации, предлагаемых к участию в реализации</w:t>
      </w:r>
    </w:p>
    <w:p>
      <w:pPr>
        <w:pStyle w:val="0"/>
        <w:jc w:val="center"/>
      </w:pPr>
      <w:r>
        <w:rPr>
          <w:sz w:val="24"/>
        </w:rPr>
        <w:t xml:space="preserve">территориальной программы на соответствующий</w:t>
      </w:r>
    </w:p>
    <w:p>
      <w:pPr>
        <w:pStyle w:val="0"/>
        <w:jc w:val="center"/>
      </w:pPr>
      <w:r>
        <w:rPr>
          <w:sz w:val="24"/>
        </w:rPr>
        <w:t xml:space="preserve">финансовый год страхования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59"/>
        <w:gridCol w:w="567"/>
        <w:gridCol w:w="3345"/>
      </w:tblGrid>
      <w:tr>
        <w:tc>
          <w:tcPr>
            <w:tcW w:w="5159" w:type="dxa"/>
            <w:vAlign w:val="center"/>
          </w:tcPr>
          <w:p>
            <w:pPr>
              <w:pStyle w:val="0"/>
            </w:pPr>
            <w:r>
              <w:rPr>
                <w:sz w:val="24"/>
              </w:rPr>
              <w:t xml:space="preserve">Полное наименование обособленного структурного подразделения медицинской организации в соответствии со сведениями ЕГРЮЛ</w:t>
            </w:r>
          </w:p>
        </w:tc>
        <w:tc>
          <w:tcPr>
            <w:tcW w:w="567" w:type="dxa"/>
            <w:vAlign w:val="center"/>
          </w:tcPr>
          <w:p>
            <w:pPr>
              <w:pStyle w:val="0"/>
              <w:jc w:val="center"/>
            </w:pPr>
            <w:r>
              <w:rPr>
                <w:sz w:val="24"/>
              </w:rPr>
              <w:t xml:space="preserve">1</w:t>
            </w:r>
          </w:p>
        </w:tc>
        <w:tc>
          <w:tcPr>
            <w:tcW w:w="3345" w:type="dxa"/>
          </w:tcPr>
          <w:p>
            <w:pPr>
              <w:pStyle w:val="0"/>
            </w:pPr>
            <w:r>
              <w:rPr>
                <w:sz w:val="24"/>
              </w:rPr>
            </w:r>
          </w:p>
        </w:tc>
      </w:tr>
      <w:tr>
        <w:tc>
          <w:tcPr>
            <w:tcW w:w="5159" w:type="dxa"/>
            <w:vAlign w:val="center"/>
          </w:tcPr>
          <w:p>
            <w:pPr>
              <w:pStyle w:val="0"/>
            </w:pPr>
            <w:r>
              <w:rPr>
                <w:sz w:val="24"/>
              </w:rPr>
              <w:t xml:space="preserve">Вид обособленного структурного подразделения медицинской организации в соответствии с номенклатурой медицинских организаций</w:t>
            </w:r>
          </w:p>
        </w:tc>
        <w:tc>
          <w:tcPr>
            <w:tcW w:w="567" w:type="dxa"/>
            <w:vAlign w:val="center"/>
          </w:tcPr>
          <w:p>
            <w:pPr>
              <w:pStyle w:val="0"/>
              <w:jc w:val="center"/>
            </w:pPr>
            <w:r>
              <w:rPr>
                <w:sz w:val="24"/>
              </w:rPr>
              <w:t xml:space="preserve">2</w:t>
            </w:r>
          </w:p>
        </w:tc>
        <w:tc>
          <w:tcPr>
            <w:tcW w:w="3345" w:type="dxa"/>
          </w:tcPr>
          <w:p>
            <w:pPr>
              <w:pStyle w:val="0"/>
            </w:pPr>
            <w:r>
              <w:rPr>
                <w:sz w:val="24"/>
              </w:rPr>
            </w:r>
          </w:p>
        </w:tc>
      </w:tr>
      <w:tr>
        <w:tc>
          <w:tcPr>
            <w:tcW w:w="5159" w:type="dxa"/>
            <w:vAlign w:val="center"/>
          </w:tcPr>
          <w:p>
            <w:pPr>
              <w:pStyle w:val="0"/>
            </w:pPr>
            <w:r>
              <w:rPr>
                <w:sz w:val="24"/>
              </w:rPr>
              <w:t xml:space="preserve">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w:t>
            </w:r>
          </w:p>
        </w:tc>
        <w:tc>
          <w:tcPr>
            <w:tcW w:w="567" w:type="dxa"/>
            <w:vAlign w:val="center"/>
          </w:tcPr>
          <w:p>
            <w:pPr>
              <w:pStyle w:val="0"/>
              <w:jc w:val="center"/>
            </w:pPr>
            <w:r>
              <w:rPr>
                <w:sz w:val="24"/>
              </w:rPr>
              <w:t xml:space="preserve">3</w:t>
            </w:r>
          </w:p>
        </w:tc>
        <w:tc>
          <w:tcPr>
            <w:tcW w:w="3345" w:type="dxa"/>
          </w:tcPr>
          <w:p>
            <w:pPr>
              <w:pStyle w:val="0"/>
            </w:pPr>
            <w:r>
              <w:rPr>
                <w:sz w:val="24"/>
              </w:rPr>
            </w:r>
          </w:p>
        </w:tc>
      </w:tr>
      <w:tr>
        <w:tc>
          <w:tcPr>
            <w:tcW w:w="5159" w:type="dxa"/>
            <w:vAlign w:val="center"/>
          </w:tcPr>
          <w:p>
            <w:pPr>
              <w:pStyle w:val="0"/>
            </w:pPr>
            <w:r>
              <w:rPr>
                <w:sz w:val="24"/>
              </w:rPr>
              <w:t xml:space="preserve">Уникальный номер адреса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в государственном адресном реестре</w:t>
            </w:r>
          </w:p>
        </w:tc>
        <w:tc>
          <w:tcPr>
            <w:tcW w:w="567" w:type="dxa"/>
            <w:vAlign w:val="center"/>
          </w:tcPr>
          <w:p>
            <w:pPr>
              <w:pStyle w:val="0"/>
              <w:jc w:val="center"/>
            </w:pPr>
            <w:r>
              <w:rPr>
                <w:sz w:val="24"/>
              </w:rPr>
              <w:t xml:space="preserve">4</w:t>
            </w:r>
          </w:p>
        </w:tc>
        <w:tc>
          <w:tcPr>
            <w:tcW w:w="3345" w:type="dxa"/>
          </w:tcPr>
          <w:p>
            <w:pPr>
              <w:pStyle w:val="0"/>
            </w:pPr>
            <w:r>
              <w:rPr>
                <w:sz w:val="24"/>
              </w:rPr>
            </w:r>
          </w:p>
        </w:tc>
      </w:tr>
      <w:tr>
        <w:tc>
          <w:tcPr>
            <w:tcW w:w="5159" w:type="dxa"/>
            <w:vAlign w:val="center"/>
          </w:tcPr>
          <w:p>
            <w:pPr>
              <w:pStyle w:val="0"/>
            </w:pPr>
            <w:r>
              <w:rPr>
                <w:sz w:val="24"/>
              </w:rPr>
              <w:t xml:space="preserve">Адрес электронной почты, номер телефона обособленного структурного подразделения медицинской организации</w:t>
            </w:r>
          </w:p>
        </w:tc>
        <w:tc>
          <w:tcPr>
            <w:tcW w:w="567" w:type="dxa"/>
            <w:vAlign w:val="center"/>
          </w:tcPr>
          <w:p>
            <w:pPr>
              <w:pStyle w:val="0"/>
              <w:jc w:val="center"/>
            </w:pPr>
            <w:r>
              <w:rPr>
                <w:sz w:val="24"/>
              </w:rPr>
              <w:t xml:space="preserve">5</w:t>
            </w:r>
          </w:p>
        </w:tc>
        <w:tc>
          <w:tcPr>
            <w:tcW w:w="3345" w:type="dxa"/>
          </w:tcPr>
          <w:p>
            <w:pPr>
              <w:pStyle w:val="0"/>
            </w:pPr>
            <w:r>
              <w:rPr>
                <w:sz w:val="24"/>
              </w:rPr>
            </w:r>
          </w:p>
        </w:tc>
      </w:tr>
      <w:tr>
        <w:tc>
          <w:tcPr>
            <w:tcW w:w="5159" w:type="dxa"/>
            <w:vAlign w:val="center"/>
          </w:tcPr>
          <w:p>
            <w:pPr>
              <w:pStyle w:val="0"/>
            </w:pPr>
            <w:r>
              <w:rPr>
                <w:sz w:val="24"/>
              </w:rPr>
              <w:t xml:space="preserve">Фамилия, имя, отчество (при наличии) руководителя обособленного структурного подразделения медицинской организации</w:t>
            </w:r>
          </w:p>
        </w:tc>
        <w:tc>
          <w:tcPr>
            <w:tcW w:w="567" w:type="dxa"/>
            <w:vAlign w:val="center"/>
          </w:tcPr>
          <w:p>
            <w:pPr>
              <w:pStyle w:val="0"/>
              <w:jc w:val="center"/>
            </w:pPr>
            <w:r>
              <w:rPr>
                <w:sz w:val="24"/>
              </w:rPr>
              <w:t xml:space="preserve">6</w:t>
            </w:r>
          </w:p>
        </w:tc>
        <w:tc>
          <w:tcPr>
            <w:tcW w:w="3345" w:type="dxa"/>
          </w:tcPr>
          <w:p>
            <w:pPr>
              <w:pStyle w:val="0"/>
            </w:pPr>
            <w:r>
              <w:rPr>
                <w:sz w:val="24"/>
              </w:rPr>
            </w:r>
          </w:p>
        </w:tc>
      </w:tr>
      <w:tr>
        <w:tc>
          <w:tcPr>
            <w:tcW w:w="5159" w:type="dxa"/>
            <w:vAlign w:val="center"/>
          </w:tcPr>
          <w:p>
            <w:pPr>
              <w:pStyle w:val="0"/>
            </w:pPr>
            <w:r>
              <w:rPr>
                <w:sz w:val="24"/>
              </w:rPr>
              <w:t xml:space="preserve">Банковские реквизиты обособленного структурного подразделения медицинской организации (при наличии)</w:t>
            </w:r>
          </w:p>
        </w:tc>
        <w:tc>
          <w:tcPr>
            <w:tcW w:w="567" w:type="dxa"/>
            <w:vAlign w:val="center"/>
          </w:tcPr>
          <w:p>
            <w:pPr>
              <w:pStyle w:val="0"/>
              <w:jc w:val="center"/>
            </w:pPr>
            <w:r>
              <w:rPr>
                <w:sz w:val="24"/>
              </w:rPr>
              <w:t xml:space="preserve">7</w:t>
            </w:r>
          </w:p>
        </w:tc>
        <w:tc>
          <w:tcPr>
            <w:tcW w:w="3345" w:type="dxa"/>
            <w:vAlign w:val="center"/>
          </w:tcPr>
          <w:p>
            <w:pPr>
              <w:pStyle w:val="0"/>
              <w:jc w:val="center"/>
            </w:pPr>
            <w:hyperlink w:history="0" w:anchor="P2524" w:tooltip="Банковские реквизиты медицинской организации">
              <w:r>
                <w:rPr>
                  <w:sz w:val="24"/>
                  <w:color w:val="0000ff"/>
                </w:rPr>
                <w:t xml:space="preserve">Приложение N 1</w:t>
              </w:r>
            </w:hyperlink>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4</w:t>
      </w:r>
    </w:p>
    <w:p>
      <w:pPr>
        <w:pStyle w:val="0"/>
        <w:jc w:val="right"/>
      </w:pPr>
      <w:r>
        <w:rPr>
          <w:sz w:val="24"/>
        </w:rPr>
        <w:t xml:space="preserve">к уведомлению о включении медицинской</w:t>
      </w:r>
    </w:p>
    <w:p>
      <w:pPr>
        <w:pStyle w:val="0"/>
        <w:jc w:val="right"/>
      </w:pPr>
      <w:r>
        <w:rPr>
          <w:sz w:val="24"/>
        </w:rPr>
        <w:t xml:space="preserve">организации в реестр медицинских</w:t>
      </w:r>
    </w:p>
    <w:p>
      <w:pPr>
        <w:pStyle w:val="0"/>
        <w:jc w:val="right"/>
      </w:pPr>
      <w:r>
        <w:rPr>
          <w:sz w:val="24"/>
        </w:rPr>
        <w:t xml:space="preserve">организаций, осуществляющих деятельность</w:t>
      </w:r>
    </w:p>
    <w:p>
      <w:pPr>
        <w:pStyle w:val="0"/>
        <w:jc w:val="right"/>
      </w:pPr>
      <w:r>
        <w:rPr>
          <w:sz w:val="24"/>
        </w:rPr>
        <w:t xml:space="preserve">в сфере обязательного медицинского</w:t>
      </w:r>
    </w:p>
    <w:p>
      <w:pPr>
        <w:pStyle w:val="0"/>
        <w:jc w:val="right"/>
      </w:pPr>
      <w:r>
        <w:rPr>
          <w:sz w:val="24"/>
        </w:rPr>
        <w:t xml:space="preserve">страхования по территориальной</w:t>
      </w:r>
    </w:p>
    <w:p>
      <w:pPr>
        <w:pStyle w:val="0"/>
        <w:jc w:val="right"/>
      </w:pPr>
      <w:r>
        <w:rPr>
          <w:sz w:val="24"/>
        </w:rPr>
        <w:t xml:space="preserve">программе обязательного</w:t>
      </w:r>
    </w:p>
    <w:p>
      <w:pPr>
        <w:pStyle w:val="0"/>
        <w:jc w:val="right"/>
      </w:pPr>
      <w:r>
        <w:rPr>
          <w:sz w:val="24"/>
        </w:rPr>
        <w:t xml:space="preserve">медицинского страхования</w:t>
      </w:r>
    </w:p>
    <w:p>
      <w:pPr>
        <w:pStyle w:val="0"/>
        <w:jc w:val="both"/>
      </w:pPr>
      <w:r>
        <w:rPr>
          <w:sz w:val="24"/>
        </w:rPr>
      </w:r>
    </w:p>
    <w:p>
      <w:pPr>
        <w:pStyle w:val="0"/>
        <w:jc w:val="center"/>
      </w:pPr>
      <w:r>
        <w:rPr>
          <w:sz w:val="24"/>
        </w:rPr>
        <w:t xml:space="preserve">Сведения</w:t>
      </w:r>
    </w:p>
    <w:p>
      <w:pPr>
        <w:pStyle w:val="0"/>
        <w:jc w:val="center"/>
      </w:pPr>
      <w:r>
        <w:rPr>
          <w:sz w:val="24"/>
        </w:rPr>
        <w:t xml:space="preserve">об адресах оказания медицинской помощи на территории</w:t>
      </w:r>
    </w:p>
    <w:p>
      <w:pPr>
        <w:pStyle w:val="0"/>
        <w:jc w:val="center"/>
      </w:pPr>
      <w:r>
        <w:rPr>
          <w:sz w:val="24"/>
        </w:rPr>
        <w:t xml:space="preserve">субъекта Российской Федерации, расположенных по данным</w:t>
      </w:r>
    </w:p>
    <w:p>
      <w:pPr>
        <w:pStyle w:val="0"/>
        <w:jc w:val="center"/>
      </w:pPr>
      <w:r>
        <w:rPr>
          <w:sz w:val="24"/>
        </w:rPr>
        <w:t xml:space="preserve">адресам обособленных структурных подразделениях медицинской</w:t>
      </w:r>
    </w:p>
    <w:p>
      <w:pPr>
        <w:pStyle w:val="0"/>
        <w:jc w:val="center"/>
      </w:pPr>
      <w:r>
        <w:rPr>
          <w:sz w:val="24"/>
        </w:rPr>
        <w:t xml:space="preserve">организации и (или) наименованиях структурных подразделений</w:t>
      </w:r>
    </w:p>
    <w:p>
      <w:pPr>
        <w:pStyle w:val="0"/>
        <w:jc w:val="center"/>
      </w:pPr>
      <w:r>
        <w:rPr>
          <w:sz w:val="24"/>
        </w:rPr>
        <w:t xml:space="preserve">медицинской организации, расположенных по данным</w:t>
      </w:r>
    </w:p>
    <w:p>
      <w:pPr>
        <w:pStyle w:val="0"/>
        <w:jc w:val="center"/>
      </w:pPr>
      <w:r>
        <w:rPr>
          <w:sz w:val="24"/>
        </w:rPr>
        <w:t xml:space="preserve">адресам (при наличии)</w:t>
      </w:r>
    </w:p>
    <w:p>
      <w:pPr>
        <w:pStyle w:val="0"/>
        <w:jc w:val="both"/>
      </w:pPr>
      <w:r>
        <w:rPr>
          <w:sz w:val="24"/>
        </w:rPr>
      </w:r>
    </w:p>
    <w:tbl>
      <w:tblPr>
        <w:tblInd w:w="0" w:type="dxa"/>
        <w:tblLayout w:type="fixed"/>
        <w:tblCellMar>
          <w:top w:w="102" w:type="dxa"/>
          <w:left w:w="62" w:type="dxa"/>
          <w:bottom w:w="102" w:type="dxa"/>
          <w:right w:w="62" w:type="dxa"/>
        </w:tblCellMar>
      </w:tblPr>
      <w:tblGrid>
        <w:gridCol w:w="2267"/>
        <w:gridCol w:w="1190"/>
        <w:gridCol w:w="340"/>
        <w:gridCol w:w="5272"/>
      </w:tblGrid>
      <w:tr>
        <w:tc>
          <w:tcPr>
            <w:tcW w:w="2267" w:type="dxa"/>
            <w:vAlign w:val="bottom"/>
            <w:tcBorders>
              <w:top w:val="nil"/>
              <w:left w:val="nil"/>
              <w:bottom w:val="nil"/>
              <w:right w:val="nil"/>
            </w:tcBorders>
          </w:tcPr>
          <w:p>
            <w:pPr>
              <w:pStyle w:val="0"/>
              <w:ind w:firstLine="283"/>
              <w:jc w:val="both"/>
            </w:pPr>
            <w:r>
              <w:rPr>
                <w:sz w:val="24"/>
              </w:rPr>
              <w:t xml:space="preserve">N уведомления</w:t>
            </w:r>
          </w:p>
        </w:tc>
        <w:tc>
          <w:tcPr>
            <w:tcW w:w="119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272" w:type="dxa"/>
            <w:tcBorders>
              <w:top w:val="nil"/>
              <w:left w:val="nil"/>
              <w:bottom w:val="single" w:sz="4"/>
              <w:right w:val="nil"/>
            </w:tcBorders>
          </w:tcPr>
          <w:p>
            <w:pPr>
              <w:pStyle w:val="0"/>
            </w:pPr>
            <w:r>
              <w:rPr>
                <w:sz w:val="24"/>
              </w:rPr>
            </w:r>
          </w:p>
        </w:tc>
      </w:tr>
      <w:tr>
        <w:tc>
          <w:tcPr>
            <w:gridSpan w:val="2"/>
            <w:tcW w:w="345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272" w:type="dxa"/>
            <w:tcBorders>
              <w:top w:val="single" w:sz="4"/>
              <w:left w:val="nil"/>
              <w:bottom w:val="nil"/>
              <w:right w:val="nil"/>
            </w:tcBorders>
          </w:tcPr>
          <w:p>
            <w:pPr>
              <w:pStyle w:val="0"/>
              <w:jc w:val="center"/>
            </w:pPr>
            <w:r>
              <w:rPr>
                <w:sz w:val="24"/>
              </w:rPr>
              <w:t xml:space="preserve">(наименование медицинской организации)</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3968"/>
        <w:gridCol w:w="4535"/>
      </w:tblGrid>
      <w:tr>
        <w:tc>
          <w:tcPr>
            <w:tcW w:w="566" w:type="dxa"/>
          </w:tcPr>
          <w:p>
            <w:pPr>
              <w:pStyle w:val="0"/>
              <w:jc w:val="center"/>
            </w:pPr>
            <w:r>
              <w:rPr>
                <w:sz w:val="24"/>
              </w:rPr>
              <w:t xml:space="preserve">N пп</w:t>
            </w:r>
          </w:p>
        </w:tc>
        <w:tc>
          <w:tcPr>
            <w:tcW w:w="3968" w:type="dxa"/>
          </w:tcPr>
          <w:p>
            <w:pPr>
              <w:pStyle w:val="0"/>
              <w:jc w:val="center"/>
            </w:pPr>
            <w:r>
              <w:rPr>
                <w:sz w:val="24"/>
              </w:rPr>
              <w:t xml:space="preserve">Адреса оказания медицинской помощи</w:t>
            </w:r>
          </w:p>
        </w:tc>
        <w:tc>
          <w:tcPr>
            <w:tcW w:w="4535" w:type="dxa"/>
          </w:tcPr>
          <w:p>
            <w:pPr>
              <w:pStyle w:val="0"/>
              <w:jc w:val="center"/>
            </w:pPr>
            <w:r>
              <w:rPr>
                <w:sz w:val="24"/>
              </w:rPr>
              <w:t xml:space="preserve">Наименование структурного подразделения или обособленного структурного подразделения</w:t>
            </w:r>
          </w:p>
        </w:tc>
      </w:tr>
      <w:tr>
        <w:tc>
          <w:tcPr>
            <w:tcW w:w="566" w:type="dxa"/>
          </w:tcPr>
          <w:p>
            <w:pPr>
              <w:pStyle w:val="0"/>
            </w:pPr>
            <w:r>
              <w:rPr>
                <w:sz w:val="24"/>
              </w:rPr>
            </w:r>
          </w:p>
        </w:tc>
        <w:tc>
          <w:tcPr>
            <w:tcW w:w="3968" w:type="dxa"/>
          </w:tcPr>
          <w:p>
            <w:pPr>
              <w:pStyle w:val="0"/>
            </w:pPr>
            <w:r>
              <w:rPr>
                <w:sz w:val="24"/>
              </w:rPr>
            </w:r>
          </w:p>
        </w:tc>
        <w:tc>
          <w:tcPr>
            <w:tcW w:w="4535"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5</w:t>
      </w:r>
    </w:p>
    <w:p>
      <w:pPr>
        <w:pStyle w:val="0"/>
        <w:jc w:val="right"/>
      </w:pPr>
      <w:r>
        <w:rPr>
          <w:sz w:val="24"/>
        </w:rPr>
        <w:t xml:space="preserve">к уведомлению о включении медицинской</w:t>
      </w:r>
    </w:p>
    <w:p>
      <w:pPr>
        <w:pStyle w:val="0"/>
        <w:jc w:val="right"/>
      </w:pPr>
      <w:r>
        <w:rPr>
          <w:sz w:val="24"/>
        </w:rPr>
        <w:t xml:space="preserve">организации в реестр медицинских</w:t>
      </w:r>
    </w:p>
    <w:p>
      <w:pPr>
        <w:pStyle w:val="0"/>
        <w:jc w:val="right"/>
      </w:pPr>
      <w:r>
        <w:rPr>
          <w:sz w:val="24"/>
        </w:rPr>
        <w:t xml:space="preserve">организаций, осуществляющих деятельность</w:t>
      </w:r>
    </w:p>
    <w:p>
      <w:pPr>
        <w:pStyle w:val="0"/>
        <w:jc w:val="right"/>
      </w:pPr>
      <w:r>
        <w:rPr>
          <w:sz w:val="24"/>
        </w:rPr>
        <w:t xml:space="preserve">в сфере обязательного медицинского</w:t>
      </w:r>
    </w:p>
    <w:p>
      <w:pPr>
        <w:pStyle w:val="0"/>
        <w:jc w:val="right"/>
      </w:pPr>
      <w:r>
        <w:rPr>
          <w:sz w:val="24"/>
        </w:rPr>
        <w:t xml:space="preserve">страхования по территориальной</w:t>
      </w:r>
    </w:p>
    <w:p>
      <w:pPr>
        <w:pStyle w:val="0"/>
        <w:jc w:val="right"/>
      </w:pPr>
      <w:r>
        <w:rPr>
          <w:sz w:val="24"/>
        </w:rPr>
        <w:t xml:space="preserve">программе обязательного</w:t>
      </w:r>
    </w:p>
    <w:p>
      <w:pPr>
        <w:pStyle w:val="0"/>
        <w:jc w:val="right"/>
      </w:pPr>
      <w:r>
        <w:rPr>
          <w:sz w:val="24"/>
        </w:rPr>
        <w:t xml:space="preserve">медицинского страхования</w:t>
      </w:r>
    </w:p>
    <w:p>
      <w:pPr>
        <w:pStyle w:val="0"/>
        <w:jc w:val="both"/>
      </w:pPr>
      <w:r>
        <w:rPr>
          <w:sz w:val="24"/>
        </w:rPr>
      </w:r>
    </w:p>
    <w:p>
      <w:pPr>
        <w:pStyle w:val="0"/>
        <w:jc w:val="center"/>
      </w:pPr>
      <w:r>
        <w:rPr>
          <w:sz w:val="24"/>
        </w:rPr>
        <w:t xml:space="preserve">Мощность</w:t>
      </w:r>
    </w:p>
    <w:p>
      <w:pPr>
        <w:pStyle w:val="0"/>
        <w:jc w:val="center"/>
      </w:pPr>
      <w:r>
        <w:rPr>
          <w:sz w:val="24"/>
        </w:rPr>
        <w:t xml:space="preserve">коечного фонда медицинской организации и количество врачей,</w:t>
      </w:r>
    </w:p>
    <w:p>
      <w:pPr>
        <w:pStyle w:val="0"/>
        <w:jc w:val="center"/>
      </w:pPr>
      <w:r>
        <w:rPr>
          <w:sz w:val="24"/>
        </w:rPr>
        <w:t xml:space="preserve">участвующих в оказании первичной медико-санитарной помощи</w:t>
      </w:r>
    </w:p>
    <w:p>
      <w:pPr>
        <w:pStyle w:val="0"/>
        <w:jc w:val="center"/>
      </w:pPr>
      <w:r>
        <w:rPr>
          <w:sz w:val="24"/>
        </w:rPr>
        <w:t xml:space="preserve">в разрезе профилей и адресов оказания медицинской помощи</w:t>
      </w:r>
    </w:p>
    <w:p>
      <w:pPr>
        <w:pStyle w:val="0"/>
        <w:jc w:val="both"/>
      </w:pPr>
      <w:r>
        <w:rPr>
          <w:sz w:val="24"/>
        </w:rPr>
      </w:r>
    </w:p>
    <w:tbl>
      <w:tblPr>
        <w:tblInd w:w="0" w:type="dxa"/>
        <w:tblLayout w:type="fixed"/>
        <w:tblCellMar>
          <w:top w:w="102" w:type="dxa"/>
          <w:left w:w="62" w:type="dxa"/>
          <w:bottom w:w="102" w:type="dxa"/>
          <w:right w:w="62" w:type="dxa"/>
        </w:tblCellMar>
      </w:tblPr>
      <w:tblGrid>
        <w:gridCol w:w="2267"/>
        <w:gridCol w:w="1190"/>
        <w:gridCol w:w="340"/>
        <w:gridCol w:w="5272"/>
      </w:tblGrid>
      <w:tr>
        <w:tc>
          <w:tcPr>
            <w:tcW w:w="2267" w:type="dxa"/>
            <w:vAlign w:val="bottom"/>
            <w:tcBorders>
              <w:top w:val="nil"/>
              <w:left w:val="nil"/>
              <w:bottom w:val="nil"/>
              <w:right w:val="nil"/>
            </w:tcBorders>
          </w:tcPr>
          <w:p>
            <w:pPr>
              <w:pStyle w:val="0"/>
              <w:ind w:firstLine="283"/>
              <w:jc w:val="both"/>
            </w:pPr>
            <w:r>
              <w:rPr>
                <w:sz w:val="24"/>
              </w:rPr>
              <w:t xml:space="preserve">N уведомления</w:t>
            </w:r>
          </w:p>
        </w:tc>
        <w:tc>
          <w:tcPr>
            <w:tcW w:w="119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272" w:type="dxa"/>
            <w:tcBorders>
              <w:top w:val="nil"/>
              <w:left w:val="nil"/>
              <w:bottom w:val="single" w:sz="4"/>
              <w:right w:val="nil"/>
            </w:tcBorders>
          </w:tcPr>
          <w:p>
            <w:pPr>
              <w:pStyle w:val="0"/>
            </w:pPr>
            <w:r>
              <w:rPr>
                <w:sz w:val="24"/>
              </w:rPr>
            </w:r>
          </w:p>
        </w:tc>
      </w:tr>
      <w:tr>
        <w:tc>
          <w:tcPr>
            <w:gridSpan w:val="2"/>
            <w:tcW w:w="345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272" w:type="dxa"/>
            <w:tcBorders>
              <w:top w:val="single" w:sz="4"/>
              <w:left w:val="nil"/>
              <w:bottom w:val="nil"/>
              <w:right w:val="nil"/>
            </w:tcBorders>
          </w:tcPr>
          <w:p>
            <w:pPr>
              <w:pStyle w:val="0"/>
              <w:jc w:val="center"/>
            </w:pPr>
            <w:r>
              <w:rPr>
                <w:sz w:val="24"/>
              </w:rPr>
              <w:t xml:space="preserve">(наименование медицинской организации)</w:t>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474"/>
        <w:gridCol w:w="1587"/>
        <w:gridCol w:w="907"/>
        <w:gridCol w:w="1814"/>
        <w:gridCol w:w="964"/>
        <w:gridCol w:w="1758"/>
      </w:tblGrid>
      <w:tr>
        <w:tblPrEx>
          <w:tblBorders>
            <w:left w:val="nil"/>
            <w:right w:val="nil"/>
          </w:tblBorders>
        </w:tblPrEx>
        <w:tc>
          <w:tcPr>
            <w:gridSpan w:val="7"/>
            <w:tcW w:w="9071" w:type="dxa"/>
            <w:tcBorders>
              <w:top w:val="nil"/>
              <w:left w:val="nil"/>
              <w:right w:val="nil"/>
            </w:tcBorders>
          </w:tcPr>
          <w:p>
            <w:pPr>
              <w:pStyle w:val="0"/>
              <w:outlineLvl w:val="3"/>
              <w:ind w:firstLine="283"/>
              <w:jc w:val="both"/>
            </w:pPr>
            <w:r>
              <w:rPr>
                <w:sz w:val="24"/>
              </w:rPr>
              <w:t xml:space="preserve">Мощность специализированной медицинской помощи. Стационарно</w:t>
            </w:r>
          </w:p>
        </w:tc>
      </w:tr>
      <w:tr>
        <w:tc>
          <w:tcPr>
            <w:tcW w:w="567" w:type="dxa"/>
            <w:vMerge w:val="restart"/>
          </w:tcPr>
          <w:p>
            <w:pPr>
              <w:pStyle w:val="0"/>
              <w:jc w:val="center"/>
            </w:pPr>
            <w:r>
              <w:rPr>
                <w:sz w:val="24"/>
              </w:rPr>
              <w:t xml:space="preserve">N пп</w:t>
            </w:r>
          </w:p>
        </w:tc>
        <w:tc>
          <w:tcPr>
            <w:tcW w:w="1474" w:type="dxa"/>
            <w:vMerge w:val="restart"/>
          </w:tcPr>
          <w:p>
            <w:pPr>
              <w:pStyle w:val="0"/>
              <w:jc w:val="center"/>
            </w:pPr>
            <w:r>
              <w:rPr>
                <w:sz w:val="24"/>
              </w:rPr>
              <w:t xml:space="preserve">Адрес оказания медицинской помощи</w:t>
            </w:r>
          </w:p>
        </w:tc>
        <w:tc>
          <w:tcPr>
            <w:tcW w:w="1587" w:type="dxa"/>
            <w:vMerge w:val="restart"/>
          </w:tcPr>
          <w:p>
            <w:pPr>
              <w:pStyle w:val="0"/>
              <w:jc w:val="center"/>
            </w:pPr>
            <w:r>
              <w:rPr>
                <w:sz w:val="24"/>
              </w:rPr>
              <w:t xml:space="preserve">Профиль медицинской помощи</w:t>
            </w:r>
          </w:p>
        </w:tc>
        <w:tc>
          <w:tcPr>
            <w:tcW w:w="907" w:type="dxa"/>
            <w:vMerge w:val="restart"/>
          </w:tcPr>
          <w:p>
            <w:pPr>
              <w:pStyle w:val="0"/>
              <w:jc w:val="center"/>
            </w:pPr>
            <w:r>
              <w:rPr>
                <w:sz w:val="24"/>
              </w:rPr>
              <w:t xml:space="preserve">Число коек</w:t>
            </w:r>
          </w:p>
        </w:tc>
        <w:tc>
          <w:tcPr>
            <w:tcW w:w="1814" w:type="dxa"/>
            <w:vMerge w:val="restart"/>
          </w:tcPr>
          <w:p>
            <w:pPr>
              <w:pStyle w:val="0"/>
              <w:jc w:val="center"/>
            </w:pPr>
            <w:r>
              <w:rPr>
                <w:sz w:val="24"/>
              </w:rPr>
              <w:t xml:space="preserve">Среднегодовая занятость койки</w:t>
            </w:r>
          </w:p>
        </w:tc>
        <w:tc>
          <w:tcPr>
            <w:gridSpan w:val="2"/>
            <w:tcW w:w="2722" w:type="dxa"/>
          </w:tcPr>
          <w:p>
            <w:pPr>
              <w:pStyle w:val="0"/>
              <w:jc w:val="center"/>
            </w:pPr>
            <w:r>
              <w:rPr>
                <w:sz w:val="24"/>
              </w:rPr>
              <w:t xml:space="preserve">В том числе для реализации территориальной программы</w:t>
            </w:r>
          </w:p>
        </w:tc>
      </w:tr>
      <w:tr>
        <w:tc>
          <w:tcPr>
            <w:vMerge w:val="continue"/>
          </w:tcPr>
          <w:p/>
        </w:tc>
        <w:tc>
          <w:tcPr>
            <w:vMerge w:val="continue"/>
          </w:tcPr>
          <w:p/>
        </w:tc>
        <w:tc>
          <w:tcPr>
            <w:vMerge w:val="continue"/>
          </w:tcPr>
          <w:p/>
        </w:tc>
        <w:tc>
          <w:tcPr>
            <w:vMerge w:val="continue"/>
          </w:tcPr>
          <w:p/>
        </w:tc>
        <w:tc>
          <w:tcPr>
            <w:vMerge w:val="continue"/>
          </w:tcPr>
          <w:p/>
        </w:tc>
        <w:tc>
          <w:tcPr>
            <w:tcW w:w="964" w:type="dxa"/>
          </w:tcPr>
          <w:p>
            <w:pPr>
              <w:pStyle w:val="0"/>
              <w:jc w:val="center"/>
            </w:pPr>
            <w:r>
              <w:rPr>
                <w:sz w:val="24"/>
              </w:rPr>
              <w:t xml:space="preserve">Число коек</w:t>
            </w:r>
          </w:p>
        </w:tc>
        <w:tc>
          <w:tcPr>
            <w:tcW w:w="1758" w:type="dxa"/>
          </w:tcPr>
          <w:p>
            <w:pPr>
              <w:pStyle w:val="0"/>
              <w:jc w:val="center"/>
            </w:pPr>
            <w:r>
              <w:rPr>
                <w:sz w:val="24"/>
              </w:rPr>
              <w:t xml:space="preserve">Среднегодовая занятость койки</w:t>
            </w:r>
          </w:p>
        </w:tc>
      </w:tr>
      <w:tr>
        <w:tc>
          <w:tcPr>
            <w:tcW w:w="567" w:type="dxa"/>
          </w:tcPr>
          <w:p>
            <w:pPr>
              <w:pStyle w:val="0"/>
            </w:pPr>
            <w:r>
              <w:rPr>
                <w:sz w:val="24"/>
              </w:rPr>
            </w:r>
          </w:p>
        </w:tc>
        <w:tc>
          <w:tcPr>
            <w:tcW w:w="1474" w:type="dxa"/>
          </w:tcPr>
          <w:p>
            <w:pPr>
              <w:pStyle w:val="0"/>
            </w:pPr>
            <w:r>
              <w:rPr>
                <w:sz w:val="24"/>
              </w:rPr>
            </w:r>
          </w:p>
        </w:tc>
        <w:tc>
          <w:tcPr>
            <w:tcW w:w="1587" w:type="dxa"/>
          </w:tcPr>
          <w:p>
            <w:pPr>
              <w:pStyle w:val="0"/>
            </w:pPr>
            <w:r>
              <w:rPr>
                <w:sz w:val="24"/>
              </w:rPr>
            </w:r>
          </w:p>
        </w:tc>
        <w:tc>
          <w:tcPr>
            <w:tcW w:w="907" w:type="dxa"/>
          </w:tcPr>
          <w:p>
            <w:pPr>
              <w:pStyle w:val="0"/>
            </w:pPr>
            <w:r>
              <w:rPr>
                <w:sz w:val="24"/>
              </w:rPr>
            </w:r>
          </w:p>
        </w:tc>
        <w:tc>
          <w:tcPr>
            <w:tcW w:w="1814" w:type="dxa"/>
          </w:tcPr>
          <w:p>
            <w:pPr>
              <w:pStyle w:val="0"/>
            </w:pPr>
            <w:r>
              <w:rPr>
                <w:sz w:val="24"/>
              </w:rPr>
            </w:r>
          </w:p>
        </w:tc>
        <w:tc>
          <w:tcPr>
            <w:tcW w:w="964" w:type="dxa"/>
          </w:tcPr>
          <w:p>
            <w:pPr>
              <w:pStyle w:val="0"/>
            </w:pPr>
            <w:r>
              <w:rPr>
                <w:sz w:val="24"/>
              </w:rPr>
            </w:r>
          </w:p>
        </w:tc>
        <w:tc>
          <w:tcPr>
            <w:tcW w:w="1758"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474"/>
        <w:gridCol w:w="1587"/>
        <w:gridCol w:w="907"/>
        <w:gridCol w:w="1814"/>
        <w:gridCol w:w="964"/>
        <w:gridCol w:w="1758"/>
      </w:tblGrid>
      <w:tr>
        <w:tblPrEx>
          <w:tblBorders>
            <w:left w:val="nil"/>
            <w:right w:val="nil"/>
          </w:tblBorders>
        </w:tblPrEx>
        <w:tc>
          <w:tcPr>
            <w:gridSpan w:val="7"/>
            <w:tcW w:w="9071" w:type="dxa"/>
            <w:tcBorders>
              <w:left w:val="nil"/>
              <w:right w:val="nil"/>
            </w:tcBorders>
          </w:tcPr>
          <w:p>
            <w:pPr>
              <w:pStyle w:val="0"/>
              <w:outlineLvl w:val="3"/>
              <w:ind w:firstLine="283"/>
              <w:jc w:val="both"/>
            </w:pPr>
            <w:r>
              <w:rPr>
                <w:sz w:val="24"/>
              </w:rPr>
              <w:t xml:space="preserve">Мощность специализированной медицинской помощи. Дневной стационар</w:t>
            </w:r>
          </w:p>
        </w:tc>
      </w:tr>
      <w:tr>
        <w:tc>
          <w:tcPr>
            <w:tcW w:w="567" w:type="dxa"/>
            <w:vMerge w:val="restart"/>
          </w:tcPr>
          <w:p>
            <w:pPr>
              <w:pStyle w:val="0"/>
              <w:jc w:val="center"/>
            </w:pPr>
            <w:r>
              <w:rPr>
                <w:sz w:val="24"/>
              </w:rPr>
              <w:t xml:space="preserve">N п/п</w:t>
            </w:r>
          </w:p>
        </w:tc>
        <w:tc>
          <w:tcPr>
            <w:tcW w:w="1474" w:type="dxa"/>
            <w:vMerge w:val="restart"/>
          </w:tcPr>
          <w:p>
            <w:pPr>
              <w:pStyle w:val="0"/>
              <w:jc w:val="center"/>
            </w:pPr>
            <w:r>
              <w:rPr>
                <w:sz w:val="24"/>
              </w:rPr>
              <w:t xml:space="preserve">Адрес оказания медицинской помощи</w:t>
            </w:r>
          </w:p>
        </w:tc>
        <w:tc>
          <w:tcPr>
            <w:tcW w:w="1587" w:type="dxa"/>
            <w:vMerge w:val="restart"/>
          </w:tcPr>
          <w:p>
            <w:pPr>
              <w:pStyle w:val="0"/>
              <w:jc w:val="center"/>
            </w:pPr>
            <w:r>
              <w:rPr>
                <w:sz w:val="24"/>
              </w:rPr>
              <w:t xml:space="preserve">Профиль медицинской помощи</w:t>
            </w:r>
          </w:p>
        </w:tc>
        <w:tc>
          <w:tcPr>
            <w:tcW w:w="907" w:type="dxa"/>
            <w:vMerge w:val="restart"/>
          </w:tcPr>
          <w:p>
            <w:pPr>
              <w:pStyle w:val="0"/>
              <w:jc w:val="center"/>
            </w:pPr>
            <w:r>
              <w:rPr>
                <w:sz w:val="24"/>
              </w:rPr>
              <w:t xml:space="preserve">Число коек</w:t>
            </w:r>
          </w:p>
        </w:tc>
        <w:tc>
          <w:tcPr>
            <w:tcW w:w="1814" w:type="dxa"/>
            <w:vMerge w:val="restart"/>
          </w:tcPr>
          <w:p>
            <w:pPr>
              <w:pStyle w:val="0"/>
              <w:jc w:val="center"/>
            </w:pPr>
            <w:r>
              <w:rPr>
                <w:sz w:val="24"/>
              </w:rPr>
              <w:t xml:space="preserve">Среднегодовая занятость койки</w:t>
            </w:r>
          </w:p>
        </w:tc>
        <w:tc>
          <w:tcPr>
            <w:gridSpan w:val="2"/>
            <w:tcW w:w="2722" w:type="dxa"/>
          </w:tcPr>
          <w:p>
            <w:pPr>
              <w:pStyle w:val="0"/>
              <w:jc w:val="center"/>
            </w:pPr>
            <w:r>
              <w:rPr>
                <w:sz w:val="24"/>
              </w:rPr>
              <w:t xml:space="preserve">В том числе для реализации территориальной программы</w:t>
            </w:r>
          </w:p>
        </w:tc>
      </w:tr>
      <w:tr>
        <w:tc>
          <w:tcPr>
            <w:vMerge w:val="continue"/>
          </w:tcPr>
          <w:p/>
        </w:tc>
        <w:tc>
          <w:tcPr>
            <w:vMerge w:val="continue"/>
          </w:tcPr>
          <w:p/>
        </w:tc>
        <w:tc>
          <w:tcPr>
            <w:vMerge w:val="continue"/>
          </w:tcPr>
          <w:p/>
        </w:tc>
        <w:tc>
          <w:tcPr>
            <w:vMerge w:val="continue"/>
          </w:tcPr>
          <w:p/>
        </w:tc>
        <w:tc>
          <w:tcPr>
            <w:vMerge w:val="continue"/>
          </w:tcPr>
          <w:p/>
        </w:tc>
        <w:tc>
          <w:tcPr>
            <w:tcW w:w="964" w:type="dxa"/>
          </w:tcPr>
          <w:p>
            <w:pPr>
              <w:pStyle w:val="0"/>
              <w:jc w:val="center"/>
            </w:pPr>
            <w:r>
              <w:rPr>
                <w:sz w:val="24"/>
              </w:rPr>
              <w:t xml:space="preserve">Число коек</w:t>
            </w:r>
          </w:p>
        </w:tc>
        <w:tc>
          <w:tcPr>
            <w:tcW w:w="1758" w:type="dxa"/>
          </w:tcPr>
          <w:p>
            <w:pPr>
              <w:pStyle w:val="0"/>
              <w:jc w:val="center"/>
            </w:pPr>
            <w:r>
              <w:rPr>
                <w:sz w:val="24"/>
              </w:rPr>
              <w:t xml:space="preserve">Среднегодовая занятость койки</w:t>
            </w:r>
          </w:p>
        </w:tc>
      </w:tr>
      <w:tr>
        <w:tc>
          <w:tcPr>
            <w:tcW w:w="567" w:type="dxa"/>
          </w:tcPr>
          <w:p>
            <w:pPr>
              <w:pStyle w:val="0"/>
            </w:pPr>
            <w:r>
              <w:rPr>
                <w:sz w:val="24"/>
              </w:rPr>
            </w:r>
          </w:p>
        </w:tc>
        <w:tc>
          <w:tcPr>
            <w:tcW w:w="1474" w:type="dxa"/>
          </w:tcPr>
          <w:p>
            <w:pPr>
              <w:pStyle w:val="0"/>
            </w:pPr>
            <w:r>
              <w:rPr>
                <w:sz w:val="24"/>
              </w:rPr>
            </w:r>
          </w:p>
        </w:tc>
        <w:tc>
          <w:tcPr>
            <w:tcW w:w="1587" w:type="dxa"/>
          </w:tcPr>
          <w:p>
            <w:pPr>
              <w:pStyle w:val="0"/>
            </w:pPr>
            <w:r>
              <w:rPr>
                <w:sz w:val="24"/>
              </w:rPr>
            </w:r>
          </w:p>
        </w:tc>
        <w:tc>
          <w:tcPr>
            <w:tcW w:w="907" w:type="dxa"/>
          </w:tcPr>
          <w:p>
            <w:pPr>
              <w:pStyle w:val="0"/>
            </w:pPr>
            <w:r>
              <w:rPr>
                <w:sz w:val="24"/>
              </w:rPr>
            </w:r>
          </w:p>
        </w:tc>
        <w:tc>
          <w:tcPr>
            <w:tcW w:w="1814" w:type="dxa"/>
          </w:tcPr>
          <w:p>
            <w:pPr>
              <w:pStyle w:val="0"/>
            </w:pPr>
            <w:r>
              <w:rPr>
                <w:sz w:val="24"/>
              </w:rPr>
            </w:r>
          </w:p>
        </w:tc>
        <w:tc>
          <w:tcPr>
            <w:tcW w:w="964" w:type="dxa"/>
          </w:tcPr>
          <w:p>
            <w:pPr>
              <w:pStyle w:val="0"/>
            </w:pPr>
            <w:r>
              <w:rPr>
                <w:sz w:val="24"/>
              </w:rPr>
            </w:r>
          </w:p>
        </w:tc>
        <w:tc>
          <w:tcPr>
            <w:tcW w:w="1758"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1304"/>
        <w:gridCol w:w="1020"/>
        <w:gridCol w:w="1133"/>
        <w:gridCol w:w="907"/>
        <w:gridCol w:w="964"/>
        <w:gridCol w:w="794"/>
        <w:gridCol w:w="794"/>
        <w:gridCol w:w="794"/>
        <w:gridCol w:w="783"/>
      </w:tblGrid>
      <w:tr>
        <w:tblPrEx>
          <w:tblBorders>
            <w:left w:val="nil"/>
            <w:right w:val="nil"/>
          </w:tblBorders>
        </w:tblPrEx>
        <w:tc>
          <w:tcPr>
            <w:gridSpan w:val="10"/>
            <w:tcW w:w="9059" w:type="dxa"/>
            <w:tcBorders>
              <w:left w:val="nil"/>
              <w:right w:val="nil"/>
            </w:tcBorders>
          </w:tcPr>
          <w:p>
            <w:pPr>
              <w:pStyle w:val="0"/>
              <w:outlineLvl w:val="3"/>
              <w:ind w:firstLine="283"/>
              <w:jc w:val="both"/>
            </w:pPr>
            <w:r>
              <w:rPr>
                <w:sz w:val="24"/>
              </w:rPr>
              <w:t xml:space="preserve">Мощность первичной медико-санитарной помощи. Амбулаторно</w:t>
            </w:r>
          </w:p>
        </w:tc>
      </w:tr>
      <w:tr>
        <w:tc>
          <w:tcPr>
            <w:tcW w:w="566" w:type="dxa"/>
          </w:tcPr>
          <w:p>
            <w:pPr>
              <w:pStyle w:val="0"/>
              <w:jc w:val="center"/>
            </w:pPr>
            <w:r>
              <w:rPr>
                <w:sz w:val="24"/>
              </w:rPr>
              <w:t xml:space="preserve">N пп</w:t>
            </w:r>
          </w:p>
        </w:tc>
        <w:tc>
          <w:tcPr>
            <w:tcW w:w="1304" w:type="dxa"/>
          </w:tcPr>
          <w:p>
            <w:pPr>
              <w:pStyle w:val="0"/>
              <w:jc w:val="center"/>
            </w:pPr>
            <w:r>
              <w:rPr>
                <w:sz w:val="24"/>
              </w:rPr>
              <w:t xml:space="preserve">Адрес оказания медицинской помощи</w:t>
            </w:r>
          </w:p>
        </w:tc>
        <w:tc>
          <w:tcPr>
            <w:tcW w:w="1020" w:type="dxa"/>
          </w:tcPr>
          <w:p>
            <w:pPr>
              <w:pStyle w:val="0"/>
              <w:jc w:val="center"/>
            </w:pPr>
            <w:r>
              <w:rPr>
                <w:sz w:val="24"/>
              </w:rPr>
              <w:t xml:space="preserve">Код медицинской специальности</w:t>
            </w:r>
          </w:p>
        </w:tc>
        <w:tc>
          <w:tcPr>
            <w:tcW w:w="1133" w:type="dxa"/>
          </w:tcPr>
          <w:p>
            <w:pPr>
              <w:pStyle w:val="0"/>
              <w:jc w:val="center"/>
            </w:pPr>
            <w:r>
              <w:rPr>
                <w:sz w:val="24"/>
              </w:rPr>
              <w:t xml:space="preserve">Наименование медицинской специальности</w:t>
            </w:r>
          </w:p>
        </w:tc>
        <w:tc>
          <w:tcPr>
            <w:tcW w:w="907" w:type="dxa"/>
          </w:tcPr>
          <w:p>
            <w:pPr>
              <w:pStyle w:val="0"/>
              <w:jc w:val="center"/>
            </w:pPr>
            <w:r>
              <w:rPr>
                <w:sz w:val="24"/>
              </w:rPr>
              <w:t xml:space="preserve">Код должности</w:t>
            </w:r>
          </w:p>
        </w:tc>
        <w:tc>
          <w:tcPr>
            <w:tcW w:w="964" w:type="dxa"/>
          </w:tcPr>
          <w:p>
            <w:pPr>
              <w:pStyle w:val="0"/>
              <w:jc w:val="center"/>
            </w:pPr>
            <w:r>
              <w:rPr>
                <w:sz w:val="24"/>
              </w:rPr>
              <w:t xml:space="preserve">Наименование должности</w:t>
            </w:r>
          </w:p>
        </w:tc>
        <w:tc>
          <w:tcPr>
            <w:tcW w:w="794" w:type="dxa"/>
          </w:tcPr>
          <w:p>
            <w:pPr>
              <w:pStyle w:val="0"/>
              <w:jc w:val="center"/>
            </w:pPr>
            <w:r>
              <w:rPr>
                <w:sz w:val="24"/>
              </w:rPr>
              <w:t xml:space="preserve">Количество врачей</w:t>
            </w:r>
          </w:p>
        </w:tc>
        <w:tc>
          <w:tcPr>
            <w:tcW w:w="794" w:type="dxa"/>
          </w:tcPr>
          <w:p>
            <w:pPr>
              <w:pStyle w:val="0"/>
              <w:jc w:val="center"/>
            </w:pPr>
            <w:r>
              <w:rPr>
                <w:sz w:val="24"/>
              </w:rPr>
              <w:t xml:space="preserve">Количество занятых ставок</w:t>
            </w:r>
          </w:p>
        </w:tc>
        <w:tc>
          <w:tcPr>
            <w:tcW w:w="794" w:type="dxa"/>
          </w:tcPr>
          <w:p>
            <w:pPr>
              <w:pStyle w:val="0"/>
              <w:jc w:val="center"/>
            </w:pPr>
            <w:r>
              <w:rPr>
                <w:sz w:val="24"/>
              </w:rPr>
              <w:t xml:space="preserve">Количество вакантных ставок</w:t>
            </w:r>
          </w:p>
        </w:tc>
        <w:tc>
          <w:tcPr>
            <w:tcW w:w="783" w:type="dxa"/>
          </w:tcPr>
          <w:p>
            <w:pPr>
              <w:pStyle w:val="0"/>
              <w:jc w:val="center"/>
            </w:pPr>
            <w:r>
              <w:rPr>
                <w:sz w:val="24"/>
              </w:rPr>
              <w:t xml:space="preserve">На дату</w:t>
            </w:r>
          </w:p>
        </w:tc>
      </w:tr>
      <w:tr>
        <w:tc>
          <w:tcPr>
            <w:tcW w:w="566" w:type="dxa"/>
          </w:tcPr>
          <w:p>
            <w:pPr>
              <w:pStyle w:val="0"/>
            </w:pPr>
            <w:r>
              <w:rPr>
                <w:sz w:val="24"/>
              </w:rPr>
            </w:r>
          </w:p>
        </w:tc>
        <w:tc>
          <w:tcPr>
            <w:tcW w:w="1304" w:type="dxa"/>
          </w:tcPr>
          <w:p>
            <w:pPr>
              <w:pStyle w:val="0"/>
            </w:pPr>
            <w:r>
              <w:rPr>
                <w:sz w:val="24"/>
              </w:rPr>
            </w:r>
          </w:p>
        </w:tc>
        <w:tc>
          <w:tcPr>
            <w:tcW w:w="1020" w:type="dxa"/>
          </w:tcPr>
          <w:p>
            <w:pPr>
              <w:pStyle w:val="0"/>
            </w:pPr>
            <w:r>
              <w:rPr>
                <w:sz w:val="24"/>
              </w:rPr>
            </w:r>
          </w:p>
        </w:tc>
        <w:tc>
          <w:tcPr>
            <w:tcW w:w="1133"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783"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2324"/>
        <w:gridCol w:w="1020"/>
        <w:gridCol w:w="1417"/>
        <w:gridCol w:w="907"/>
        <w:gridCol w:w="794"/>
        <w:gridCol w:w="794"/>
        <w:gridCol w:w="1247"/>
      </w:tblGrid>
      <w:tr>
        <w:tblPrEx>
          <w:tblBorders>
            <w:left w:val="nil"/>
            <w:right w:val="nil"/>
          </w:tblBorders>
        </w:tblPrEx>
        <w:tc>
          <w:tcPr>
            <w:gridSpan w:val="8"/>
            <w:tcW w:w="9069" w:type="dxa"/>
            <w:tcBorders>
              <w:left w:val="nil"/>
              <w:right w:val="nil"/>
            </w:tcBorders>
          </w:tcPr>
          <w:p>
            <w:pPr>
              <w:pStyle w:val="0"/>
              <w:outlineLvl w:val="3"/>
              <w:ind w:firstLine="283"/>
              <w:jc w:val="both"/>
            </w:pPr>
            <w:r>
              <w:rPr>
                <w:sz w:val="24"/>
              </w:rPr>
              <w:t xml:space="preserve">Мощность первичной медико-санитарной помощи. Дневной стационар</w:t>
            </w:r>
          </w:p>
        </w:tc>
      </w:tr>
      <w:tr>
        <w:tc>
          <w:tcPr>
            <w:tcW w:w="566" w:type="dxa"/>
            <w:vMerge w:val="restart"/>
          </w:tcPr>
          <w:p>
            <w:pPr>
              <w:pStyle w:val="0"/>
              <w:jc w:val="center"/>
            </w:pPr>
            <w:r>
              <w:rPr>
                <w:sz w:val="24"/>
              </w:rPr>
              <w:t xml:space="preserve">N п/п</w:t>
            </w:r>
          </w:p>
        </w:tc>
        <w:tc>
          <w:tcPr>
            <w:tcW w:w="2324" w:type="dxa"/>
            <w:vMerge w:val="restart"/>
          </w:tcPr>
          <w:p>
            <w:pPr>
              <w:pStyle w:val="0"/>
              <w:jc w:val="center"/>
            </w:pPr>
            <w:r>
              <w:rPr>
                <w:sz w:val="24"/>
              </w:rPr>
              <w:t xml:space="preserve">Адрес оказания медицинской помощи</w:t>
            </w:r>
          </w:p>
        </w:tc>
        <w:tc>
          <w:tcPr>
            <w:tcW w:w="1020" w:type="dxa"/>
            <w:vMerge w:val="restart"/>
          </w:tcPr>
          <w:p>
            <w:pPr>
              <w:pStyle w:val="0"/>
              <w:jc w:val="center"/>
            </w:pPr>
            <w:r>
              <w:rPr>
                <w:sz w:val="24"/>
              </w:rPr>
              <w:t xml:space="preserve">Код профиля медицинской помощи</w:t>
            </w:r>
          </w:p>
        </w:tc>
        <w:tc>
          <w:tcPr>
            <w:tcW w:w="1417" w:type="dxa"/>
            <w:vMerge w:val="restart"/>
          </w:tcPr>
          <w:p>
            <w:pPr>
              <w:pStyle w:val="0"/>
              <w:jc w:val="center"/>
            </w:pPr>
            <w:r>
              <w:rPr>
                <w:sz w:val="24"/>
              </w:rPr>
              <w:t xml:space="preserve">Наименование профиля медицинской помощи</w:t>
            </w:r>
          </w:p>
        </w:tc>
        <w:tc>
          <w:tcPr>
            <w:tcW w:w="907" w:type="dxa"/>
            <w:vMerge w:val="restart"/>
          </w:tcPr>
          <w:p>
            <w:pPr>
              <w:pStyle w:val="0"/>
              <w:jc w:val="center"/>
            </w:pPr>
            <w:r>
              <w:rPr>
                <w:sz w:val="24"/>
              </w:rPr>
              <w:t xml:space="preserve">Число коек</w:t>
            </w:r>
          </w:p>
        </w:tc>
        <w:tc>
          <w:tcPr>
            <w:tcW w:w="794" w:type="dxa"/>
            <w:vMerge w:val="restart"/>
          </w:tcPr>
          <w:p>
            <w:pPr>
              <w:pStyle w:val="0"/>
              <w:jc w:val="center"/>
            </w:pPr>
            <w:r>
              <w:rPr>
                <w:sz w:val="24"/>
              </w:rPr>
              <w:t xml:space="preserve">Среднегодовая занятость койки</w:t>
            </w:r>
          </w:p>
        </w:tc>
        <w:tc>
          <w:tcPr>
            <w:gridSpan w:val="2"/>
            <w:tcW w:w="2041" w:type="dxa"/>
          </w:tcPr>
          <w:p>
            <w:pPr>
              <w:pStyle w:val="0"/>
              <w:jc w:val="center"/>
            </w:pPr>
            <w:r>
              <w:rPr>
                <w:sz w:val="24"/>
              </w:rPr>
              <w:t xml:space="preserve">В том числе для реализации территориальной программы</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794" w:type="dxa"/>
          </w:tcPr>
          <w:p>
            <w:pPr>
              <w:pStyle w:val="0"/>
              <w:jc w:val="center"/>
            </w:pPr>
            <w:r>
              <w:rPr>
                <w:sz w:val="24"/>
              </w:rPr>
              <w:t xml:space="preserve">Число коек</w:t>
            </w:r>
          </w:p>
        </w:tc>
        <w:tc>
          <w:tcPr>
            <w:tcW w:w="1247" w:type="dxa"/>
          </w:tcPr>
          <w:p>
            <w:pPr>
              <w:pStyle w:val="0"/>
              <w:jc w:val="center"/>
            </w:pPr>
            <w:r>
              <w:rPr>
                <w:sz w:val="24"/>
              </w:rPr>
              <w:t xml:space="preserve">Среднегодовая занятость койки</w:t>
            </w:r>
          </w:p>
        </w:tc>
      </w:tr>
      <w:tr>
        <w:tc>
          <w:tcPr>
            <w:tcW w:w="566" w:type="dxa"/>
          </w:tcPr>
          <w:p>
            <w:pPr>
              <w:pStyle w:val="0"/>
            </w:pPr>
            <w:r>
              <w:rPr>
                <w:sz w:val="24"/>
              </w:rPr>
            </w:r>
          </w:p>
        </w:tc>
        <w:tc>
          <w:tcPr>
            <w:tcW w:w="2324" w:type="dxa"/>
          </w:tcPr>
          <w:p>
            <w:pPr>
              <w:pStyle w:val="0"/>
            </w:pPr>
            <w:r>
              <w:rPr>
                <w:sz w:val="24"/>
              </w:rPr>
            </w:r>
          </w:p>
        </w:tc>
        <w:tc>
          <w:tcPr>
            <w:tcW w:w="1020" w:type="dxa"/>
          </w:tcPr>
          <w:p>
            <w:pPr>
              <w:pStyle w:val="0"/>
            </w:pPr>
            <w:r>
              <w:rPr>
                <w:sz w:val="24"/>
              </w:rPr>
            </w:r>
          </w:p>
        </w:tc>
        <w:tc>
          <w:tcPr>
            <w:tcW w:w="141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1247" w:type="dxa"/>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2324"/>
        <w:gridCol w:w="1020"/>
        <w:gridCol w:w="1417"/>
        <w:gridCol w:w="907"/>
        <w:gridCol w:w="794"/>
        <w:gridCol w:w="794"/>
        <w:gridCol w:w="1247"/>
      </w:tblGrid>
      <w:tr>
        <w:tblPrEx>
          <w:tblBorders>
            <w:left w:val="nil"/>
            <w:right w:val="nil"/>
          </w:tblBorders>
        </w:tblPrEx>
        <w:tc>
          <w:tcPr>
            <w:gridSpan w:val="8"/>
            <w:tcW w:w="9069" w:type="dxa"/>
            <w:tcBorders>
              <w:top w:val="nil"/>
              <w:left w:val="nil"/>
              <w:right w:val="nil"/>
            </w:tcBorders>
          </w:tcPr>
          <w:p>
            <w:pPr>
              <w:pStyle w:val="0"/>
              <w:outlineLvl w:val="3"/>
              <w:ind w:firstLine="283"/>
              <w:jc w:val="both"/>
            </w:pPr>
            <w:r>
              <w:rPr>
                <w:sz w:val="24"/>
              </w:rPr>
              <w:t xml:space="preserve">Мощность скорой медицинской помощи</w:t>
            </w:r>
          </w:p>
        </w:tc>
      </w:tr>
      <w:tr>
        <w:tc>
          <w:tcPr>
            <w:tcW w:w="566" w:type="dxa"/>
            <w:vMerge w:val="restart"/>
          </w:tcPr>
          <w:p>
            <w:pPr>
              <w:pStyle w:val="0"/>
              <w:jc w:val="center"/>
            </w:pPr>
            <w:r>
              <w:rPr>
                <w:sz w:val="24"/>
              </w:rPr>
              <w:t xml:space="preserve">N п/п</w:t>
            </w:r>
          </w:p>
        </w:tc>
        <w:tc>
          <w:tcPr>
            <w:tcW w:w="2324" w:type="dxa"/>
            <w:vMerge w:val="restart"/>
          </w:tcPr>
          <w:p>
            <w:pPr>
              <w:pStyle w:val="0"/>
              <w:jc w:val="center"/>
            </w:pPr>
            <w:r>
              <w:rPr>
                <w:sz w:val="24"/>
              </w:rPr>
              <w:t xml:space="preserve">Адрес оказания медицинской помощи</w:t>
            </w:r>
          </w:p>
        </w:tc>
        <w:tc>
          <w:tcPr>
            <w:tcW w:w="1020" w:type="dxa"/>
            <w:vMerge w:val="restart"/>
          </w:tcPr>
          <w:p>
            <w:pPr>
              <w:pStyle w:val="0"/>
              <w:jc w:val="center"/>
            </w:pPr>
            <w:r>
              <w:rPr>
                <w:sz w:val="24"/>
              </w:rPr>
              <w:t xml:space="preserve">Количество машин</w:t>
            </w:r>
          </w:p>
        </w:tc>
        <w:tc>
          <w:tcPr>
            <w:tcW w:w="1417" w:type="dxa"/>
            <w:vMerge w:val="restart"/>
          </w:tcPr>
          <w:p>
            <w:pPr>
              <w:pStyle w:val="0"/>
              <w:jc w:val="center"/>
            </w:pPr>
            <w:r>
              <w:rPr>
                <w:sz w:val="24"/>
              </w:rPr>
              <w:t xml:space="preserve">Количество бригад</w:t>
            </w:r>
          </w:p>
        </w:tc>
        <w:tc>
          <w:tcPr>
            <w:tcW w:w="907" w:type="dxa"/>
            <w:vMerge w:val="restart"/>
          </w:tcPr>
          <w:p>
            <w:pPr>
              <w:pStyle w:val="0"/>
              <w:jc w:val="center"/>
            </w:pPr>
            <w:r>
              <w:rPr>
                <w:sz w:val="24"/>
              </w:rPr>
              <w:t xml:space="preserve">Количество врачей (фельдшеров)</w:t>
            </w:r>
          </w:p>
        </w:tc>
        <w:tc>
          <w:tcPr>
            <w:gridSpan w:val="3"/>
            <w:tcW w:w="2835" w:type="dxa"/>
          </w:tcPr>
          <w:p>
            <w:pPr>
              <w:pStyle w:val="0"/>
              <w:jc w:val="center"/>
            </w:pPr>
            <w:r>
              <w:rPr>
                <w:sz w:val="24"/>
              </w:rPr>
              <w:t xml:space="preserve">В том числе для реализации территориальной программы</w:t>
            </w:r>
          </w:p>
        </w:tc>
      </w:tr>
      <w:tr>
        <w:tc>
          <w:tcPr>
            <w:vMerge w:val="continue"/>
          </w:tcPr>
          <w:p/>
        </w:tc>
        <w:tc>
          <w:tcPr>
            <w:vMerge w:val="continue"/>
          </w:tcPr>
          <w:p/>
        </w:tc>
        <w:tc>
          <w:tcPr>
            <w:vMerge w:val="continue"/>
          </w:tcPr>
          <w:p/>
        </w:tc>
        <w:tc>
          <w:tcPr>
            <w:vMerge w:val="continue"/>
          </w:tcPr>
          <w:p/>
        </w:tc>
        <w:tc>
          <w:tcPr>
            <w:vMerge w:val="continue"/>
          </w:tcPr>
          <w:p/>
        </w:tc>
        <w:tc>
          <w:tcPr>
            <w:tcW w:w="794" w:type="dxa"/>
          </w:tcPr>
          <w:p>
            <w:pPr>
              <w:pStyle w:val="0"/>
              <w:jc w:val="center"/>
            </w:pPr>
            <w:r>
              <w:rPr>
                <w:sz w:val="24"/>
              </w:rPr>
              <w:t xml:space="preserve">Количество машин</w:t>
            </w:r>
          </w:p>
        </w:tc>
        <w:tc>
          <w:tcPr>
            <w:tcW w:w="794" w:type="dxa"/>
          </w:tcPr>
          <w:p>
            <w:pPr>
              <w:pStyle w:val="0"/>
              <w:jc w:val="center"/>
            </w:pPr>
            <w:r>
              <w:rPr>
                <w:sz w:val="24"/>
              </w:rPr>
              <w:t xml:space="preserve">Количество бригад</w:t>
            </w:r>
          </w:p>
        </w:tc>
        <w:tc>
          <w:tcPr>
            <w:tcW w:w="1247" w:type="dxa"/>
          </w:tcPr>
          <w:p>
            <w:pPr>
              <w:pStyle w:val="0"/>
              <w:jc w:val="center"/>
            </w:pPr>
            <w:r>
              <w:rPr>
                <w:sz w:val="24"/>
              </w:rPr>
              <w:t xml:space="preserve">Количество врачей (фельдшеров)</w:t>
            </w:r>
          </w:p>
        </w:tc>
      </w:tr>
      <w:tr>
        <w:tc>
          <w:tcPr>
            <w:tcW w:w="566" w:type="dxa"/>
          </w:tcPr>
          <w:p>
            <w:pPr>
              <w:pStyle w:val="0"/>
            </w:pPr>
            <w:r>
              <w:rPr>
                <w:sz w:val="24"/>
              </w:rPr>
            </w:r>
          </w:p>
        </w:tc>
        <w:tc>
          <w:tcPr>
            <w:tcW w:w="2324" w:type="dxa"/>
          </w:tcPr>
          <w:p>
            <w:pPr>
              <w:pStyle w:val="0"/>
            </w:pPr>
            <w:r>
              <w:rPr>
                <w:sz w:val="24"/>
              </w:rPr>
            </w:r>
          </w:p>
        </w:tc>
        <w:tc>
          <w:tcPr>
            <w:tcW w:w="1020" w:type="dxa"/>
          </w:tcPr>
          <w:p>
            <w:pPr>
              <w:pStyle w:val="0"/>
            </w:pPr>
            <w:r>
              <w:rPr>
                <w:sz w:val="24"/>
              </w:rPr>
            </w:r>
          </w:p>
        </w:tc>
        <w:tc>
          <w:tcPr>
            <w:tcW w:w="141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1247"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6</w:t>
      </w:r>
    </w:p>
    <w:p>
      <w:pPr>
        <w:pStyle w:val="0"/>
        <w:jc w:val="right"/>
      </w:pPr>
      <w:r>
        <w:rPr>
          <w:sz w:val="24"/>
        </w:rPr>
        <w:t xml:space="preserve">к уведомлению о включении медицинской</w:t>
      </w:r>
    </w:p>
    <w:p>
      <w:pPr>
        <w:pStyle w:val="0"/>
        <w:jc w:val="right"/>
      </w:pPr>
      <w:r>
        <w:rPr>
          <w:sz w:val="24"/>
        </w:rPr>
        <w:t xml:space="preserve">организации в реестр медицинских</w:t>
      </w:r>
    </w:p>
    <w:p>
      <w:pPr>
        <w:pStyle w:val="0"/>
        <w:jc w:val="right"/>
      </w:pPr>
      <w:r>
        <w:rPr>
          <w:sz w:val="24"/>
        </w:rPr>
        <w:t xml:space="preserve">организаций, осуществляющих деятельность</w:t>
      </w:r>
    </w:p>
    <w:p>
      <w:pPr>
        <w:pStyle w:val="0"/>
        <w:jc w:val="right"/>
      </w:pPr>
      <w:r>
        <w:rPr>
          <w:sz w:val="24"/>
        </w:rPr>
        <w:t xml:space="preserve">в сфере обязательного медицинского</w:t>
      </w:r>
    </w:p>
    <w:p>
      <w:pPr>
        <w:pStyle w:val="0"/>
        <w:jc w:val="right"/>
      </w:pPr>
      <w:r>
        <w:rPr>
          <w:sz w:val="24"/>
        </w:rPr>
        <w:t xml:space="preserve">страхования по территориальной</w:t>
      </w:r>
    </w:p>
    <w:p>
      <w:pPr>
        <w:pStyle w:val="0"/>
        <w:jc w:val="right"/>
      </w:pPr>
      <w:r>
        <w:rPr>
          <w:sz w:val="24"/>
        </w:rPr>
        <w:t xml:space="preserve">программе обязательного</w:t>
      </w:r>
    </w:p>
    <w:p>
      <w:pPr>
        <w:pStyle w:val="0"/>
        <w:jc w:val="right"/>
      </w:pPr>
      <w:r>
        <w:rPr>
          <w:sz w:val="24"/>
        </w:rPr>
        <w:t xml:space="preserve">медицинского страхования</w:t>
      </w:r>
    </w:p>
    <w:p>
      <w:pPr>
        <w:pStyle w:val="0"/>
        <w:jc w:val="both"/>
      </w:pPr>
      <w:r>
        <w:rPr>
          <w:sz w:val="24"/>
        </w:rPr>
      </w:r>
    </w:p>
    <w:p>
      <w:pPr>
        <w:pStyle w:val="0"/>
        <w:jc w:val="center"/>
      </w:pPr>
      <w:r>
        <w:rPr>
          <w:sz w:val="24"/>
        </w:rPr>
        <w:t xml:space="preserve">Виды и формы</w:t>
      </w:r>
    </w:p>
    <w:p>
      <w:pPr>
        <w:pStyle w:val="0"/>
        <w:jc w:val="center"/>
      </w:pPr>
      <w:r>
        <w:rPr>
          <w:sz w:val="24"/>
        </w:rPr>
        <w:t xml:space="preserve">медицинской помощи, планируемые к оказанию медицинской</w:t>
      </w:r>
    </w:p>
    <w:p>
      <w:pPr>
        <w:pStyle w:val="0"/>
        <w:jc w:val="center"/>
      </w:pPr>
      <w:r>
        <w:rPr>
          <w:sz w:val="24"/>
        </w:rPr>
        <w:t xml:space="preserve">организацией в рамках территориальной программы, в разрезе</w:t>
      </w:r>
    </w:p>
    <w:p>
      <w:pPr>
        <w:pStyle w:val="0"/>
        <w:jc w:val="center"/>
      </w:pPr>
      <w:r>
        <w:rPr>
          <w:sz w:val="24"/>
        </w:rPr>
        <w:t xml:space="preserve">условий оказания и профилей медицинской помощи</w:t>
      </w:r>
    </w:p>
    <w:p>
      <w:pPr>
        <w:pStyle w:val="0"/>
        <w:jc w:val="both"/>
      </w:pPr>
      <w:r>
        <w:rPr>
          <w:sz w:val="24"/>
        </w:rPr>
      </w:r>
    </w:p>
    <w:tbl>
      <w:tblPr>
        <w:tblInd w:w="0" w:type="dxa"/>
        <w:tblLayout w:type="fixed"/>
        <w:tblCellMar>
          <w:top w:w="102" w:type="dxa"/>
          <w:left w:w="62" w:type="dxa"/>
          <w:bottom w:w="102" w:type="dxa"/>
          <w:right w:w="62" w:type="dxa"/>
        </w:tblCellMar>
      </w:tblPr>
      <w:tblGrid>
        <w:gridCol w:w="2267"/>
        <w:gridCol w:w="1190"/>
        <w:gridCol w:w="340"/>
        <w:gridCol w:w="5272"/>
      </w:tblGrid>
      <w:tr>
        <w:tc>
          <w:tcPr>
            <w:tcW w:w="2267" w:type="dxa"/>
            <w:vAlign w:val="bottom"/>
            <w:tcBorders>
              <w:top w:val="nil"/>
              <w:left w:val="nil"/>
              <w:bottom w:val="nil"/>
              <w:right w:val="nil"/>
            </w:tcBorders>
          </w:tcPr>
          <w:p>
            <w:pPr>
              <w:pStyle w:val="0"/>
              <w:ind w:firstLine="283"/>
              <w:jc w:val="both"/>
            </w:pPr>
            <w:r>
              <w:rPr>
                <w:sz w:val="24"/>
              </w:rPr>
              <w:t xml:space="preserve">N уведомления</w:t>
            </w:r>
          </w:p>
        </w:tc>
        <w:tc>
          <w:tcPr>
            <w:tcW w:w="119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272" w:type="dxa"/>
            <w:tcBorders>
              <w:top w:val="nil"/>
              <w:left w:val="nil"/>
              <w:bottom w:val="single" w:sz="4"/>
              <w:right w:val="nil"/>
            </w:tcBorders>
          </w:tcPr>
          <w:p>
            <w:pPr>
              <w:pStyle w:val="0"/>
            </w:pPr>
            <w:r>
              <w:rPr>
                <w:sz w:val="24"/>
              </w:rPr>
            </w:r>
          </w:p>
        </w:tc>
      </w:tr>
      <w:tr>
        <w:tc>
          <w:tcPr>
            <w:gridSpan w:val="2"/>
            <w:tcW w:w="345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272" w:type="dxa"/>
            <w:tcBorders>
              <w:top w:val="single" w:sz="4"/>
              <w:left w:val="nil"/>
              <w:bottom w:val="nil"/>
              <w:right w:val="nil"/>
            </w:tcBorders>
          </w:tcPr>
          <w:p>
            <w:pPr>
              <w:pStyle w:val="0"/>
              <w:jc w:val="center"/>
            </w:pPr>
            <w:r>
              <w:rPr>
                <w:sz w:val="24"/>
              </w:rPr>
              <w:t xml:space="preserve">(наименование медицинской организации)</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402"/>
        <w:gridCol w:w="1701"/>
        <w:gridCol w:w="1757"/>
        <w:gridCol w:w="1644"/>
      </w:tblGrid>
      <w:tr>
        <w:tc>
          <w:tcPr>
            <w:tcW w:w="567" w:type="dxa"/>
          </w:tcPr>
          <w:p>
            <w:pPr>
              <w:pStyle w:val="0"/>
              <w:jc w:val="center"/>
            </w:pPr>
            <w:r>
              <w:rPr>
                <w:sz w:val="24"/>
              </w:rPr>
              <w:t xml:space="preserve">N пп</w:t>
            </w:r>
          </w:p>
        </w:tc>
        <w:tc>
          <w:tcPr>
            <w:tcW w:w="3402" w:type="dxa"/>
          </w:tcPr>
          <w:p>
            <w:pPr>
              <w:pStyle w:val="0"/>
              <w:jc w:val="center"/>
            </w:pPr>
            <w:r>
              <w:rPr>
                <w:sz w:val="24"/>
              </w:rPr>
              <w:t xml:space="preserve">Наименование структурного подразделения (обособленного структурного подразделения)</w:t>
            </w:r>
          </w:p>
        </w:tc>
        <w:tc>
          <w:tcPr>
            <w:tcW w:w="1701" w:type="dxa"/>
          </w:tcPr>
          <w:p>
            <w:pPr>
              <w:pStyle w:val="0"/>
              <w:jc w:val="center"/>
            </w:pPr>
            <w:r>
              <w:rPr>
                <w:sz w:val="24"/>
              </w:rPr>
              <w:t xml:space="preserve">Вид медицинской помощи</w:t>
            </w:r>
          </w:p>
        </w:tc>
        <w:tc>
          <w:tcPr>
            <w:tcW w:w="1757" w:type="dxa"/>
          </w:tcPr>
          <w:p>
            <w:pPr>
              <w:pStyle w:val="0"/>
              <w:jc w:val="center"/>
            </w:pPr>
            <w:r>
              <w:rPr>
                <w:sz w:val="24"/>
              </w:rPr>
              <w:t xml:space="preserve">Условия оказания медицинской помощи</w:t>
            </w:r>
          </w:p>
        </w:tc>
        <w:tc>
          <w:tcPr>
            <w:tcW w:w="1644" w:type="dxa"/>
          </w:tcPr>
          <w:p>
            <w:pPr>
              <w:pStyle w:val="0"/>
              <w:jc w:val="center"/>
            </w:pPr>
            <w:r>
              <w:rPr>
                <w:sz w:val="24"/>
              </w:rPr>
              <w:t xml:space="preserve">Профиль медицинской помощи</w:t>
            </w:r>
          </w:p>
        </w:tc>
      </w:tr>
      <w:tr>
        <w:tc>
          <w:tcPr>
            <w:tcW w:w="567" w:type="dxa"/>
          </w:tcPr>
          <w:p>
            <w:pPr>
              <w:pStyle w:val="0"/>
            </w:pPr>
            <w:r>
              <w:rPr>
                <w:sz w:val="24"/>
              </w:rPr>
            </w:r>
          </w:p>
        </w:tc>
        <w:tc>
          <w:tcPr>
            <w:tcW w:w="3402" w:type="dxa"/>
          </w:tcPr>
          <w:p>
            <w:pPr>
              <w:pStyle w:val="0"/>
            </w:pPr>
            <w:r>
              <w:rPr>
                <w:sz w:val="24"/>
              </w:rPr>
            </w:r>
          </w:p>
        </w:tc>
        <w:tc>
          <w:tcPr>
            <w:tcW w:w="1701" w:type="dxa"/>
          </w:tcPr>
          <w:p>
            <w:pPr>
              <w:pStyle w:val="0"/>
            </w:pPr>
            <w:r>
              <w:rPr>
                <w:sz w:val="24"/>
              </w:rPr>
            </w:r>
          </w:p>
        </w:tc>
        <w:tc>
          <w:tcPr>
            <w:tcW w:w="1757" w:type="dxa"/>
          </w:tcPr>
          <w:p>
            <w:pPr>
              <w:pStyle w:val="0"/>
            </w:pPr>
            <w:r>
              <w:rPr>
                <w:sz w:val="24"/>
              </w:rPr>
            </w:r>
          </w:p>
        </w:tc>
        <w:tc>
          <w:tcPr>
            <w:tcW w:w="1644"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7</w:t>
      </w:r>
    </w:p>
    <w:p>
      <w:pPr>
        <w:pStyle w:val="0"/>
        <w:jc w:val="right"/>
      </w:pPr>
      <w:r>
        <w:rPr>
          <w:sz w:val="24"/>
        </w:rPr>
        <w:t xml:space="preserve">к уведомлению о включении медицинской</w:t>
      </w:r>
    </w:p>
    <w:p>
      <w:pPr>
        <w:pStyle w:val="0"/>
        <w:jc w:val="right"/>
      </w:pPr>
      <w:r>
        <w:rPr>
          <w:sz w:val="24"/>
        </w:rPr>
        <w:t xml:space="preserve">организации в реестр медицинских</w:t>
      </w:r>
    </w:p>
    <w:p>
      <w:pPr>
        <w:pStyle w:val="0"/>
        <w:jc w:val="right"/>
      </w:pPr>
      <w:r>
        <w:rPr>
          <w:sz w:val="24"/>
        </w:rPr>
        <w:t xml:space="preserve">организаций, осуществляющих деятельность</w:t>
      </w:r>
    </w:p>
    <w:p>
      <w:pPr>
        <w:pStyle w:val="0"/>
        <w:jc w:val="right"/>
      </w:pPr>
      <w:r>
        <w:rPr>
          <w:sz w:val="24"/>
        </w:rPr>
        <w:t xml:space="preserve">в сфере обязательного медицинского</w:t>
      </w:r>
    </w:p>
    <w:p>
      <w:pPr>
        <w:pStyle w:val="0"/>
        <w:jc w:val="right"/>
      </w:pPr>
      <w:r>
        <w:rPr>
          <w:sz w:val="24"/>
        </w:rPr>
        <w:t xml:space="preserve">страхования по территориальной</w:t>
      </w:r>
    </w:p>
    <w:p>
      <w:pPr>
        <w:pStyle w:val="0"/>
        <w:jc w:val="right"/>
      </w:pPr>
      <w:r>
        <w:rPr>
          <w:sz w:val="24"/>
        </w:rPr>
        <w:t xml:space="preserve">программе обязательного</w:t>
      </w:r>
    </w:p>
    <w:p>
      <w:pPr>
        <w:pStyle w:val="0"/>
        <w:jc w:val="right"/>
      </w:pPr>
      <w:r>
        <w:rPr>
          <w:sz w:val="24"/>
        </w:rPr>
        <w:t xml:space="preserve">медицинского страхования</w:t>
      </w:r>
    </w:p>
    <w:p>
      <w:pPr>
        <w:pStyle w:val="0"/>
        <w:jc w:val="both"/>
      </w:pPr>
      <w:r>
        <w:rPr>
          <w:sz w:val="24"/>
        </w:rPr>
      </w:r>
    </w:p>
    <w:p>
      <w:pPr>
        <w:pStyle w:val="0"/>
        <w:jc w:val="center"/>
      </w:pPr>
      <w:r>
        <w:rPr>
          <w:sz w:val="24"/>
        </w:rPr>
        <w:t xml:space="preserve">Предложения</w:t>
      </w:r>
    </w:p>
    <w:p>
      <w:pPr>
        <w:pStyle w:val="0"/>
        <w:jc w:val="center"/>
      </w:pPr>
      <w:r>
        <w:rPr>
          <w:sz w:val="24"/>
        </w:rPr>
        <w:t xml:space="preserve">о планируемых к выполнению объемах</w:t>
      </w:r>
    </w:p>
    <w:p>
      <w:pPr>
        <w:pStyle w:val="0"/>
        <w:jc w:val="center"/>
      </w:pPr>
      <w:r>
        <w:rPr>
          <w:sz w:val="24"/>
        </w:rPr>
        <w:t xml:space="preserve">медицинской помощи на плановый год по видам</w:t>
      </w:r>
    </w:p>
    <w:p>
      <w:pPr>
        <w:pStyle w:val="0"/>
        <w:jc w:val="center"/>
      </w:pPr>
      <w:r>
        <w:rPr>
          <w:sz w:val="24"/>
        </w:rPr>
        <w:t xml:space="preserve">и условиям оказания медицинской помощи в разрезе профилей,</w:t>
      </w:r>
    </w:p>
    <w:p>
      <w:pPr>
        <w:pStyle w:val="0"/>
        <w:jc w:val="center"/>
      </w:pPr>
      <w:r>
        <w:rPr>
          <w:sz w:val="24"/>
        </w:rPr>
        <w:t xml:space="preserve">врачей-специалистов, количества вызовов скорой медицинской</w:t>
      </w:r>
    </w:p>
    <w:p>
      <w:pPr>
        <w:pStyle w:val="0"/>
        <w:jc w:val="center"/>
      </w:pPr>
      <w:r>
        <w:rPr>
          <w:sz w:val="24"/>
        </w:rPr>
        <w:t xml:space="preserve">помощи, клинико-профильных/клинико-статистических групп</w:t>
      </w:r>
    </w:p>
    <w:p>
      <w:pPr>
        <w:pStyle w:val="0"/>
        <w:jc w:val="center"/>
      </w:pPr>
      <w:r>
        <w:rPr>
          <w:sz w:val="24"/>
        </w:rPr>
        <w:t xml:space="preserve">заболеваний по детскому и взрослому населению, а также</w:t>
      </w:r>
    </w:p>
    <w:p>
      <w:pPr>
        <w:pStyle w:val="0"/>
        <w:jc w:val="center"/>
      </w:pPr>
      <w:r>
        <w:rPr>
          <w:sz w:val="24"/>
        </w:rPr>
        <w:t xml:space="preserve">планируемых к выполнению объемах диагностических</w:t>
      </w:r>
    </w:p>
    <w:p>
      <w:pPr>
        <w:pStyle w:val="0"/>
        <w:jc w:val="center"/>
      </w:pPr>
      <w:r>
        <w:rPr>
          <w:sz w:val="24"/>
        </w:rPr>
        <w:t xml:space="preserve">и (или) консультативных услуг на плановый год</w:t>
      </w:r>
    </w:p>
    <w:p>
      <w:pPr>
        <w:pStyle w:val="0"/>
        <w:jc w:val="center"/>
      </w:pPr>
      <w:r>
        <w:rPr>
          <w:sz w:val="24"/>
        </w:rPr>
        <w:t xml:space="preserve">взрослому и детскому населению согласно</w:t>
      </w:r>
    </w:p>
    <w:p>
      <w:pPr>
        <w:pStyle w:val="0"/>
        <w:jc w:val="center"/>
      </w:pPr>
      <w:r>
        <w:rPr>
          <w:sz w:val="24"/>
        </w:rPr>
        <w:t xml:space="preserve">номенклатуре медицинских услуг</w:t>
      </w:r>
    </w:p>
    <w:p>
      <w:pPr>
        <w:pStyle w:val="0"/>
        <w:jc w:val="both"/>
      </w:pPr>
      <w:r>
        <w:rPr>
          <w:sz w:val="24"/>
        </w:rPr>
      </w:r>
    </w:p>
    <w:tbl>
      <w:tblPr>
        <w:tblInd w:w="0" w:type="dxa"/>
        <w:tblLayout w:type="fixed"/>
        <w:tblCellMar>
          <w:top w:w="102" w:type="dxa"/>
          <w:left w:w="62" w:type="dxa"/>
          <w:bottom w:w="102" w:type="dxa"/>
          <w:right w:w="62" w:type="dxa"/>
        </w:tblCellMar>
      </w:tblPr>
      <w:tblGrid>
        <w:gridCol w:w="2267"/>
        <w:gridCol w:w="1190"/>
        <w:gridCol w:w="340"/>
        <w:gridCol w:w="5272"/>
      </w:tblGrid>
      <w:tr>
        <w:tc>
          <w:tcPr>
            <w:tcW w:w="2267" w:type="dxa"/>
            <w:vAlign w:val="bottom"/>
            <w:tcBorders>
              <w:top w:val="nil"/>
              <w:left w:val="nil"/>
              <w:bottom w:val="nil"/>
              <w:right w:val="nil"/>
            </w:tcBorders>
          </w:tcPr>
          <w:p>
            <w:pPr>
              <w:pStyle w:val="0"/>
              <w:ind w:firstLine="283"/>
              <w:jc w:val="both"/>
            </w:pPr>
            <w:r>
              <w:rPr>
                <w:sz w:val="24"/>
              </w:rPr>
              <w:t xml:space="preserve">N уведомления</w:t>
            </w:r>
          </w:p>
        </w:tc>
        <w:tc>
          <w:tcPr>
            <w:tcW w:w="119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272" w:type="dxa"/>
            <w:tcBorders>
              <w:top w:val="nil"/>
              <w:left w:val="nil"/>
              <w:bottom w:val="single" w:sz="4"/>
              <w:right w:val="nil"/>
            </w:tcBorders>
          </w:tcPr>
          <w:p>
            <w:pPr>
              <w:pStyle w:val="0"/>
            </w:pPr>
            <w:r>
              <w:rPr>
                <w:sz w:val="24"/>
              </w:rPr>
            </w:r>
          </w:p>
        </w:tc>
      </w:tr>
      <w:tr>
        <w:tc>
          <w:tcPr>
            <w:gridSpan w:val="2"/>
            <w:tcW w:w="345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272" w:type="dxa"/>
            <w:tcBorders>
              <w:top w:val="single" w:sz="4"/>
              <w:left w:val="nil"/>
              <w:bottom w:val="nil"/>
              <w:right w:val="nil"/>
            </w:tcBorders>
          </w:tcPr>
          <w:p>
            <w:pPr>
              <w:pStyle w:val="0"/>
              <w:jc w:val="center"/>
            </w:pPr>
            <w:r>
              <w:rPr>
                <w:sz w:val="24"/>
              </w:rPr>
              <w:t xml:space="preserve">(наименование медицинской организации)</w:t>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1134"/>
        <w:gridCol w:w="2040"/>
        <w:gridCol w:w="1134"/>
        <w:gridCol w:w="1501"/>
        <w:gridCol w:w="1501"/>
        <w:gridCol w:w="1247"/>
      </w:tblGrid>
      <w:tr>
        <w:tblPrEx>
          <w:tblBorders>
            <w:left w:val="nil"/>
            <w:right w:val="nil"/>
          </w:tblBorders>
        </w:tblPrEx>
        <w:tc>
          <w:tcPr>
            <w:gridSpan w:val="7"/>
            <w:tcW w:w="9123" w:type="dxa"/>
            <w:tcBorders>
              <w:top w:val="nil"/>
              <w:left w:val="nil"/>
              <w:right w:val="nil"/>
            </w:tcBorders>
          </w:tcPr>
          <w:p>
            <w:pPr>
              <w:pStyle w:val="0"/>
              <w:outlineLvl w:val="3"/>
              <w:ind w:left="283"/>
            </w:pPr>
            <w:r>
              <w:rPr>
                <w:sz w:val="24"/>
              </w:rPr>
              <w:t xml:space="preserve">Специализированная медицинская помощь. Стационарно. Без высокотехнологичной медицинской помощи (далее - ВМП)</w:t>
            </w:r>
          </w:p>
        </w:tc>
      </w:tr>
      <w:tr>
        <w:tc>
          <w:tcPr>
            <w:tcW w:w="566" w:type="dxa"/>
          </w:tcPr>
          <w:p>
            <w:pPr>
              <w:pStyle w:val="0"/>
              <w:jc w:val="center"/>
            </w:pPr>
            <w:r>
              <w:rPr>
                <w:sz w:val="24"/>
              </w:rPr>
              <w:t xml:space="preserve">N пп</w:t>
            </w:r>
          </w:p>
        </w:tc>
        <w:tc>
          <w:tcPr>
            <w:tcW w:w="1134" w:type="dxa"/>
          </w:tcPr>
          <w:p>
            <w:pPr>
              <w:pStyle w:val="0"/>
              <w:jc w:val="center"/>
            </w:pPr>
            <w:r>
              <w:rPr>
                <w:sz w:val="24"/>
              </w:rPr>
              <w:t xml:space="preserve">Адрес оказания медицинской помощи</w:t>
            </w:r>
          </w:p>
        </w:tc>
        <w:tc>
          <w:tcPr>
            <w:tcW w:w="2040" w:type="dxa"/>
          </w:tcPr>
          <w:p>
            <w:pPr>
              <w:pStyle w:val="0"/>
              <w:jc w:val="center"/>
            </w:pPr>
            <w:r>
              <w:rPr>
                <w:sz w:val="24"/>
              </w:rPr>
              <w:t xml:space="preserve">Краткое наименование структурного подразделения (обособленного структурного подразделения)</w:t>
            </w:r>
          </w:p>
        </w:tc>
        <w:tc>
          <w:tcPr>
            <w:tcW w:w="1134" w:type="dxa"/>
          </w:tcPr>
          <w:p>
            <w:pPr>
              <w:pStyle w:val="0"/>
              <w:jc w:val="center"/>
            </w:pPr>
            <w:r>
              <w:rPr>
                <w:sz w:val="24"/>
              </w:rPr>
              <w:t xml:space="preserve">Профиль медицинской помощи</w:t>
            </w:r>
          </w:p>
        </w:tc>
        <w:tc>
          <w:tcPr>
            <w:tcW w:w="1501" w:type="dxa"/>
          </w:tcPr>
          <w:p>
            <w:pPr>
              <w:pStyle w:val="0"/>
              <w:jc w:val="center"/>
            </w:pPr>
            <w:r>
              <w:rPr>
                <w:sz w:val="24"/>
              </w:rPr>
              <w:t xml:space="preserve">Клинико-профильная группа (КПГ) (Код - Наименование)</w:t>
            </w:r>
          </w:p>
        </w:tc>
        <w:tc>
          <w:tcPr>
            <w:tcW w:w="1501" w:type="dxa"/>
          </w:tcPr>
          <w:p>
            <w:pPr>
              <w:pStyle w:val="0"/>
              <w:jc w:val="center"/>
            </w:pPr>
            <w:r>
              <w:rPr>
                <w:sz w:val="24"/>
              </w:rPr>
              <w:t xml:space="preserve">Клинико-статистическая группа (КСГ) (Код - Наименование)</w:t>
            </w:r>
          </w:p>
        </w:tc>
        <w:tc>
          <w:tcPr>
            <w:tcW w:w="1247" w:type="dxa"/>
          </w:tcPr>
          <w:p>
            <w:pPr>
              <w:pStyle w:val="0"/>
              <w:jc w:val="center"/>
            </w:pPr>
            <w:r>
              <w:rPr>
                <w:sz w:val="24"/>
              </w:rPr>
              <w:t xml:space="preserve">Объем медицинской помощи (случай)</w:t>
            </w:r>
          </w:p>
        </w:tc>
      </w:tr>
      <w:tr>
        <w:tc>
          <w:tcPr>
            <w:tcW w:w="566" w:type="dxa"/>
          </w:tcPr>
          <w:p>
            <w:pPr>
              <w:pStyle w:val="0"/>
            </w:pPr>
            <w:r>
              <w:rPr>
                <w:sz w:val="24"/>
              </w:rPr>
            </w:r>
          </w:p>
        </w:tc>
        <w:tc>
          <w:tcPr>
            <w:tcW w:w="1134" w:type="dxa"/>
          </w:tcPr>
          <w:p>
            <w:pPr>
              <w:pStyle w:val="0"/>
            </w:pPr>
            <w:r>
              <w:rPr>
                <w:sz w:val="24"/>
              </w:rPr>
            </w:r>
          </w:p>
        </w:tc>
        <w:tc>
          <w:tcPr>
            <w:tcW w:w="2040" w:type="dxa"/>
          </w:tcPr>
          <w:p>
            <w:pPr>
              <w:pStyle w:val="0"/>
            </w:pPr>
            <w:r>
              <w:rPr>
                <w:sz w:val="24"/>
              </w:rPr>
            </w:r>
          </w:p>
        </w:tc>
        <w:tc>
          <w:tcPr>
            <w:tcW w:w="1134" w:type="dxa"/>
          </w:tcPr>
          <w:p>
            <w:pPr>
              <w:pStyle w:val="0"/>
            </w:pPr>
            <w:r>
              <w:rPr>
                <w:sz w:val="24"/>
              </w:rPr>
            </w:r>
          </w:p>
        </w:tc>
        <w:tc>
          <w:tcPr>
            <w:tcW w:w="1501" w:type="dxa"/>
          </w:tcPr>
          <w:p>
            <w:pPr>
              <w:pStyle w:val="0"/>
            </w:pPr>
            <w:r>
              <w:rPr>
                <w:sz w:val="24"/>
              </w:rPr>
            </w:r>
          </w:p>
        </w:tc>
        <w:tc>
          <w:tcPr>
            <w:tcW w:w="1501" w:type="dxa"/>
          </w:tcPr>
          <w:p>
            <w:pPr>
              <w:pStyle w:val="0"/>
            </w:pPr>
            <w:r>
              <w:rPr>
                <w:sz w:val="24"/>
              </w:rPr>
            </w:r>
          </w:p>
        </w:tc>
        <w:tc>
          <w:tcPr>
            <w:tcW w:w="1247" w:type="dxa"/>
          </w:tcPr>
          <w:p>
            <w:pPr>
              <w:pStyle w:val="0"/>
            </w:pPr>
            <w:r>
              <w:rPr>
                <w:sz w:val="24"/>
              </w:rPr>
            </w:r>
          </w:p>
        </w:tc>
      </w:tr>
      <w:tr>
        <w:tc>
          <w:tcPr>
            <w:tcW w:w="566" w:type="dxa"/>
          </w:tcPr>
          <w:p>
            <w:pPr>
              <w:pStyle w:val="0"/>
            </w:pPr>
            <w:r>
              <w:rPr>
                <w:sz w:val="24"/>
              </w:rPr>
            </w:r>
          </w:p>
        </w:tc>
        <w:tc>
          <w:tcPr>
            <w:tcW w:w="1134" w:type="dxa"/>
          </w:tcPr>
          <w:p>
            <w:pPr>
              <w:pStyle w:val="0"/>
            </w:pPr>
            <w:r>
              <w:rPr>
                <w:sz w:val="24"/>
              </w:rPr>
            </w:r>
          </w:p>
        </w:tc>
        <w:tc>
          <w:tcPr>
            <w:tcW w:w="2040" w:type="dxa"/>
          </w:tcPr>
          <w:p>
            <w:pPr>
              <w:pStyle w:val="0"/>
            </w:pPr>
            <w:r>
              <w:rPr>
                <w:sz w:val="24"/>
              </w:rPr>
            </w:r>
          </w:p>
        </w:tc>
        <w:tc>
          <w:tcPr>
            <w:tcW w:w="1134" w:type="dxa"/>
          </w:tcPr>
          <w:p>
            <w:pPr>
              <w:pStyle w:val="0"/>
            </w:pPr>
            <w:r>
              <w:rPr>
                <w:sz w:val="24"/>
              </w:rPr>
            </w:r>
          </w:p>
        </w:tc>
        <w:tc>
          <w:tcPr>
            <w:tcW w:w="1501" w:type="dxa"/>
          </w:tcPr>
          <w:p>
            <w:pPr>
              <w:pStyle w:val="0"/>
            </w:pPr>
            <w:r>
              <w:rPr>
                <w:sz w:val="24"/>
              </w:rPr>
            </w:r>
          </w:p>
        </w:tc>
        <w:tc>
          <w:tcPr>
            <w:tcW w:w="1501" w:type="dxa"/>
            <w:vAlign w:val="center"/>
          </w:tcPr>
          <w:p>
            <w:pPr>
              <w:pStyle w:val="0"/>
              <w:jc w:val="center"/>
            </w:pPr>
            <w:r>
              <w:rPr>
                <w:sz w:val="24"/>
              </w:rPr>
              <w:t xml:space="preserve">Всего</w:t>
            </w:r>
          </w:p>
        </w:tc>
        <w:tc>
          <w:tcPr>
            <w:tcW w:w="1247"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1304"/>
        <w:gridCol w:w="2891"/>
        <w:gridCol w:w="1134"/>
        <w:gridCol w:w="1077"/>
        <w:gridCol w:w="964"/>
        <w:gridCol w:w="1134"/>
      </w:tblGrid>
      <w:tr>
        <w:tblPrEx>
          <w:tblBorders>
            <w:left w:val="nil"/>
            <w:right w:val="nil"/>
          </w:tblBorders>
        </w:tblPrEx>
        <w:tc>
          <w:tcPr>
            <w:gridSpan w:val="7"/>
            <w:tcW w:w="9070" w:type="dxa"/>
            <w:tcBorders>
              <w:left w:val="nil"/>
              <w:right w:val="nil"/>
            </w:tcBorders>
          </w:tcPr>
          <w:p>
            <w:pPr>
              <w:pStyle w:val="0"/>
              <w:outlineLvl w:val="3"/>
              <w:ind w:firstLine="283"/>
              <w:jc w:val="both"/>
            </w:pPr>
            <w:r>
              <w:rPr>
                <w:sz w:val="24"/>
              </w:rPr>
              <w:t xml:space="preserve">Специализированная медицинская помощь. Стационарно. ВМП</w:t>
            </w:r>
          </w:p>
        </w:tc>
      </w:tr>
      <w:tr>
        <w:tc>
          <w:tcPr>
            <w:tcW w:w="566" w:type="dxa"/>
          </w:tcPr>
          <w:p>
            <w:pPr>
              <w:pStyle w:val="0"/>
              <w:jc w:val="center"/>
            </w:pPr>
            <w:r>
              <w:rPr>
                <w:sz w:val="24"/>
              </w:rPr>
              <w:t xml:space="preserve">N пп</w:t>
            </w:r>
          </w:p>
        </w:tc>
        <w:tc>
          <w:tcPr>
            <w:tcW w:w="1304" w:type="dxa"/>
          </w:tcPr>
          <w:p>
            <w:pPr>
              <w:pStyle w:val="0"/>
              <w:jc w:val="center"/>
            </w:pPr>
            <w:r>
              <w:rPr>
                <w:sz w:val="24"/>
              </w:rPr>
              <w:t xml:space="preserve">Адрес оказания медицинской помощи</w:t>
            </w:r>
          </w:p>
        </w:tc>
        <w:tc>
          <w:tcPr>
            <w:tcW w:w="2891" w:type="dxa"/>
          </w:tcPr>
          <w:p>
            <w:pPr>
              <w:pStyle w:val="0"/>
              <w:jc w:val="center"/>
            </w:pPr>
            <w:r>
              <w:rPr>
                <w:sz w:val="24"/>
              </w:rPr>
              <w:t xml:space="preserve">Краткое наименование структурного подразделения (обособленного структурного подразделения)</w:t>
            </w:r>
          </w:p>
        </w:tc>
        <w:tc>
          <w:tcPr>
            <w:tcW w:w="1134" w:type="dxa"/>
          </w:tcPr>
          <w:p>
            <w:pPr>
              <w:pStyle w:val="0"/>
              <w:jc w:val="center"/>
            </w:pPr>
            <w:r>
              <w:rPr>
                <w:sz w:val="24"/>
              </w:rPr>
              <w:t xml:space="preserve">Профиль медицинской помощи</w:t>
            </w:r>
          </w:p>
        </w:tc>
        <w:tc>
          <w:tcPr>
            <w:tcW w:w="1077" w:type="dxa"/>
          </w:tcPr>
          <w:p>
            <w:pPr>
              <w:pStyle w:val="0"/>
              <w:jc w:val="center"/>
            </w:pPr>
            <w:r>
              <w:rPr>
                <w:sz w:val="24"/>
              </w:rPr>
              <w:t xml:space="preserve">Номер группы ВМП</w:t>
            </w:r>
          </w:p>
        </w:tc>
        <w:tc>
          <w:tcPr>
            <w:tcW w:w="964" w:type="dxa"/>
          </w:tcPr>
          <w:p>
            <w:pPr>
              <w:pStyle w:val="0"/>
              <w:jc w:val="center"/>
            </w:pPr>
            <w:r>
              <w:rPr>
                <w:sz w:val="24"/>
              </w:rPr>
              <w:t xml:space="preserve">Вид ВМП</w:t>
            </w:r>
          </w:p>
        </w:tc>
        <w:tc>
          <w:tcPr>
            <w:tcW w:w="1134" w:type="dxa"/>
          </w:tcPr>
          <w:p>
            <w:pPr>
              <w:pStyle w:val="0"/>
              <w:jc w:val="center"/>
            </w:pPr>
            <w:r>
              <w:rPr>
                <w:sz w:val="24"/>
              </w:rPr>
              <w:t xml:space="preserve">Объем медицинской помощи (случай)</w:t>
            </w:r>
          </w:p>
        </w:tc>
      </w:tr>
      <w:tr>
        <w:tc>
          <w:tcPr>
            <w:tcW w:w="566" w:type="dxa"/>
          </w:tcPr>
          <w:p>
            <w:pPr>
              <w:pStyle w:val="0"/>
            </w:pPr>
            <w:r>
              <w:rPr>
                <w:sz w:val="24"/>
              </w:rPr>
            </w:r>
          </w:p>
        </w:tc>
        <w:tc>
          <w:tcPr>
            <w:tcW w:w="1304" w:type="dxa"/>
          </w:tcPr>
          <w:p>
            <w:pPr>
              <w:pStyle w:val="0"/>
            </w:pPr>
            <w:r>
              <w:rPr>
                <w:sz w:val="24"/>
              </w:rPr>
            </w:r>
          </w:p>
        </w:tc>
        <w:tc>
          <w:tcPr>
            <w:tcW w:w="2891"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964" w:type="dxa"/>
          </w:tcPr>
          <w:p>
            <w:pPr>
              <w:pStyle w:val="0"/>
            </w:pPr>
            <w:r>
              <w:rPr>
                <w:sz w:val="24"/>
              </w:rPr>
            </w:r>
          </w:p>
        </w:tc>
        <w:tc>
          <w:tcPr>
            <w:tcW w:w="1134" w:type="dxa"/>
          </w:tcPr>
          <w:p>
            <w:pPr>
              <w:pStyle w:val="0"/>
            </w:pPr>
            <w:r>
              <w:rPr>
                <w:sz w:val="24"/>
              </w:rPr>
            </w:r>
          </w:p>
        </w:tc>
      </w:tr>
      <w:tr>
        <w:tc>
          <w:tcPr>
            <w:tcW w:w="566" w:type="dxa"/>
          </w:tcPr>
          <w:p>
            <w:pPr>
              <w:pStyle w:val="0"/>
            </w:pPr>
            <w:r>
              <w:rPr>
                <w:sz w:val="24"/>
              </w:rPr>
            </w:r>
          </w:p>
        </w:tc>
        <w:tc>
          <w:tcPr>
            <w:tcW w:w="1304" w:type="dxa"/>
          </w:tcPr>
          <w:p>
            <w:pPr>
              <w:pStyle w:val="0"/>
            </w:pPr>
            <w:r>
              <w:rPr>
                <w:sz w:val="24"/>
              </w:rPr>
            </w:r>
          </w:p>
        </w:tc>
        <w:tc>
          <w:tcPr>
            <w:tcW w:w="2891"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964" w:type="dxa"/>
            <w:vAlign w:val="center"/>
          </w:tcPr>
          <w:p>
            <w:pPr>
              <w:pStyle w:val="0"/>
              <w:jc w:val="center"/>
            </w:pPr>
            <w:r>
              <w:rPr>
                <w:sz w:val="24"/>
              </w:rPr>
              <w:t xml:space="preserve">Всего</w:t>
            </w:r>
          </w:p>
        </w:tc>
        <w:tc>
          <w:tcPr>
            <w:tcW w:w="1134"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1304"/>
        <w:gridCol w:w="2835"/>
        <w:gridCol w:w="1134"/>
        <w:gridCol w:w="1077"/>
        <w:gridCol w:w="1020"/>
        <w:gridCol w:w="1134"/>
      </w:tblGrid>
      <w:tr>
        <w:tblPrEx>
          <w:tblBorders>
            <w:left w:val="nil"/>
            <w:right w:val="nil"/>
          </w:tblBorders>
        </w:tblPrEx>
        <w:tc>
          <w:tcPr>
            <w:gridSpan w:val="7"/>
            <w:tcW w:w="9070" w:type="dxa"/>
            <w:tcBorders>
              <w:left w:val="nil"/>
              <w:right w:val="nil"/>
            </w:tcBorders>
          </w:tcPr>
          <w:p>
            <w:pPr>
              <w:pStyle w:val="0"/>
              <w:outlineLvl w:val="3"/>
              <w:ind w:firstLine="283"/>
              <w:jc w:val="both"/>
            </w:pPr>
            <w:r>
              <w:rPr>
                <w:sz w:val="24"/>
              </w:rPr>
              <w:t xml:space="preserve">Специализированная медицинская помощь. Дневной стационар. Без ВМП</w:t>
            </w:r>
          </w:p>
        </w:tc>
      </w:tr>
      <w:tr>
        <w:tc>
          <w:tcPr>
            <w:tcW w:w="566" w:type="dxa"/>
          </w:tcPr>
          <w:p>
            <w:pPr>
              <w:pStyle w:val="0"/>
              <w:jc w:val="center"/>
            </w:pPr>
            <w:r>
              <w:rPr>
                <w:sz w:val="24"/>
              </w:rPr>
              <w:t xml:space="preserve">N пп</w:t>
            </w:r>
          </w:p>
        </w:tc>
        <w:tc>
          <w:tcPr>
            <w:tcW w:w="1304" w:type="dxa"/>
          </w:tcPr>
          <w:p>
            <w:pPr>
              <w:pStyle w:val="0"/>
              <w:jc w:val="center"/>
            </w:pPr>
            <w:r>
              <w:rPr>
                <w:sz w:val="24"/>
              </w:rPr>
              <w:t xml:space="preserve">Адрес оказания медицинской помощи</w:t>
            </w:r>
          </w:p>
        </w:tc>
        <w:tc>
          <w:tcPr>
            <w:tcW w:w="2835" w:type="dxa"/>
          </w:tcPr>
          <w:p>
            <w:pPr>
              <w:pStyle w:val="0"/>
              <w:jc w:val="center"/>
            </w:pPr>
            <w:r>
              <w:rPr>
                <w:sz w:val="24"/>
              </w:rPr>
              <w:t xml:space="preserve">Краткое наименование структурного подразделения (обособленного структурного подразделения)</w:t>
            </w:r>
          </w:p>
        </w:tc>
        <w:tc>
          <w:tcPr>
            <w:tcW w:w="1134" w:type="dxa"/>
          </w:tcPr>
          <w:p>
            <w:pPr>
              <w:pStyle w:val="0"/>
              <w:jc w:val="center"/>
            </w:pPr>
            <w:r>
              <w:rPr>
                <w:sz w:val="24"/>
              </w:rPr>
              <w:t xml:space="preserve">Профиль медицинской помощи</w:t>
            </w:r>
          </w:p>
        </w:tc>
        <w:tc>
          <w:tcPr>
            <w:tcW w:w="1077" w:type="dxa"/>
          </w:tcPr>
          <w:p>
            <w:pPr>
              <w:pStyle w:val="0"/>
              <w:jc w:val="center"/>
            </w:pPr>
            <w:r>
              <w:rPr>
                <w:sz w:val="24"/>
              </w:rPr>
              <w:t xml:space="preserve">Клинико-профильная группа (КПГ) (Код - Наименование)</w:t>
            </w:r>
          </w:p>
        </w:tc>
        <w:tc>
          <w:tcPr>
            <w:tcW w:w="1020" w:type="dxa"/>
          </w:tcPr>
          <w:p>
            <w:pPr>
              <w:pStyle w:val="0"/>
              <w:jc w:val="center"/>
            </w:pPr>
            <w:r>
              <w:rPr>
                <w:sz w:val="24"/>
              </w:rPr>
              <w:t xml:space="preserve">Клинико-статистическая группа (КСГ) (Код - Наименование)</w:t>
            </w:r>
          </w:p>
        </w:tc>
        <w:tc>
          <w:tcPr>
            <w:tcW w:w="1134" w:type="dxa"/>
          </w:tcPr>
          <w:p>
            <w:pPr>
              <w:pStyle w:val="0"/>
              <w:jc w:val="center"/>
            </w:pPr>
            <w:r>
              <w:rPr>
                <w:sz w:val="24"/>
              </w:rPr>
              <w:t xml:space="preserve">Объем медицинской помощи (случай)</w:t>
            </w:r>
          </w:p>
        </w:tc>
      </w:tr>
      <w:tr>
        <w:tc>
          <w:tcPr>
            <w:tcW w:w="566" w:type="dxa"/>
          </w:tcPr>
          <w:p>
            <w:pPr>
              <w:pStyle w:val="0"/>
            </w:pPr>
            <w:r>
              <w:rPr>
                <w:sz w:val="24"/>
              </w:rPr>
            </w:r>
          </w:p>
        </w:tc>
        <w:tc>
          <w:tcPr>
            <w:tcW w:w="1304" w:type="dxa"/>
          </w:tcPr>
          <w:p>
            <w:pPr>
              <w:pStyle w:val="0"/>
            </w:pPr>
            <w:r>
              <w:rPr>
                <w:sz w:val="24"/>
              </w:rPr>
            </w:r>
          </w:p>
        </w:tc>
        <w:tc>
          <w:tcPr>
            <w:tcW w:w="2835"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020" w:type="dxa"/>
          </w:tcPr>
          <w:p>
            <w:pPr>
              <w:pStyle w:val="0"/>
            </w:pPr>
            <w:r>
              <w:rPr>
                <w:sz w:val="24"/>
              </w:rPr>
            </w:r>
          </w:p>
        </w:tc>
        <w:tc>
          <w:tcPr>
            <w:tcW w:w="1134" w:type="dxa"/>
          </w:tcPr>
          <w:p>
            <w:pPr>
              <w:pStyle w:val="0"/>
            </w:pPr>
            <w:r>
              <w:rPr>
                <w:sz w:val="24"/>
              </w:rPr>
            </w:r>
          </w:p>
        </w:tc>
      </w:tr>
      <w:tr>
        <w:tc>
          <w:tcPr>
            <w:tcW w:w="566" w:type="dxa"/>
          </w:tcPr>
          <w:p>
            <w:pPr>
              <w:pStyle w:val="0"/>
            </w:pPr>
            <w:r>
              <w:rPr>
                <w:sz w:val="24"/>
              </w:rPr>
            </w:r>
          </w:p>
        </w:tc>
        <w:tc>
          <w:tcPr>
            <w:tcW w:w="1304" w:type="dxa"/>
          </w:tcPr>
          <w:p>
            <w:pPr>
              <w:pStyle w:val="0"/>
            </w:pPr>
            <w:r>
              <w:rPr>
                <w:sz w:val="24"/>
              </w:rPr>
            </w:r>
          </w:p>
        </w:tc>
        <w:tc>
          <w:tcPr>
            <w:tcW w:w="2835"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020" w:type="dxa"/>
            <w:vAlign w:val="center"/>
          </w:tcPr>
          <w:p>
            <w:pPr>
              <w:pStyle w:val="0"/>
              <w:jc w:val="center"/>
            </w:pPr>
            <w:r>
              <w:rPr>
                <w:sz w:val="24"/>
              </w:rPr>
              <w:t xml:space="preserve">Всего</w:t>
            </w:r>
          </w:p>
        </w:tc>
        <w:tc>
          <w:tcPr>
            <w:tcW w:w="1134"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1304"/>
        <w:gridCol w:w="2891"/>
        <w:gridCol w:w="1134"/>
        <w:gridCol w:w="1077"/>
        <w:gridCol w:w="964"/>
        <w:gridCol w:w="1134"/>
      </w:tblGrid>
      <w:tr>
        <w:tblPrEx>
          <w:tblBorders>
            <w:left w:val="nil"/>
            <w:right w:val="nil"/>
          </w:tblBorders>
        </w:tblPrEx>
        <w:tc>
          <w:tcPr>
            <w:gridSpan w:val="7"/>
            <w:tcW w:w="9070" w:type="dxa"/>
            <w:tcBorders>
              <w:left w:val="nil"/>
              <w:right w:val="nil"/>
            </w:tcBorders>
          </w:tcPr>
          <w:p>
            <w:pPr>
              <w:pStyle w:val="0"/>
              <w:outlineLvl w:val="3"/>
              <w:ind w:firstLine="283"/>
              <w:jc w:val="both"/>
            </w:pPr>
            <w:r>
              <w:rPr>
                <w:sz w:val="24"/>
              </w:rPr>
              <w:t xml:space="preserve">Специализированная медицинская помощь. Дневной стационар. ВМП</w:t>
            </w:r>
          </w:p>
        </w:tc>
      </w:tr>
      <w:tr>
        <w:tc>
          <w:tcPr>
            <w:tcW w:w="566" w:type="dxa"/>
          </w:tcPr>
          <w:p>
            <w:pPr>
              <w:pStyle w:val="0"/>
              <w:jc w:val="center"/>
            </w:pPr>
            <w:r>
              <w:rPr>
                <w:sz w:val="24"/>
              </w:rPr>
              <w:t xml:space="preserve">N пп</w:t>
            </w:r>
          </w:p>
        </w:tc>
        <w:tc>
          <w:tcPr>
            <w:tcW w:w="1304" w:type="dxa"/>
          </w:tcPr>
          <w:p>
            <w:pPr>
              <w:pStyle w:val="0"/>
              <w:jc w:val="center"/>
            </w:pPr>
            <w:r>
              <w:rPr>
                <w:sz w:val="24"/>
              </w:rPr>
              <w:t xml:space="preserve">Адрес оказания медицинской помощи</w:t>
            </w:r>
          </w:p>
        </w:tc>
        <w:tc>
          <w:tcPr>
            <w:tcW w:w="2891" w:type="dxa"/>
          </w:tcPr>
          <w:p>
            <w:pPr>
              <w:pStyle w:val="0"/>
              <w:jc w:val="center"/>
            </w:pPr>
            <w:r>
              <w:rPr>
                <w:sz w:val="24"/>
              </w:rPr>
              <w:t xml:space="preserve">Краткое наименование структурного подразделения (обособленного структурного подразделения)</w:t>
            </w:r>
          </w:p>
        </w:tc>
        <w:tc>
          <w:tcPr>
            <w:tcW w:w="1134" w:type="dxa"/>
          </w:tcPr>
          <w:p>
            <w:pPr>
              <w:pStyle w:val="0"/>
              <w:jc w:val="center"/>
            </w:pPr>
            <w:r>
              <w:rPr>
                <w:sz w:val="24"/>
              </w:rPr>
              <w:t xml:space="preserve">Профиль медицинской помощи</w:t>
            </w:r>
          </w:p>
        </w:tc>
        <w:tc>
          <w:tcPr>
            <w:tcW w:w="1077" w:type="dxa"/>
          </w:tcPr>
          <w:p>
            <w:pPr>
              <w:pStyle w:val="0"/>
              <w:jc w:val="center"/>
            </w:pPr>
            <w:r>
              <w:rPr>
                <w:sz w:val="24"/>
              </w:rPr>
              <w:t xml:space="preserve">Номер группы ВМП</w:t>
            </w:r>
          </w:p>
        </w:tc>
        <w:tc>
          <w:tcPr>
            <w:tcW w:w="964" w:type="dxa"/>
          </w:tcPr>
          <w:p>
            <w:pPr>
              <w:pStyle w:val="0"/>
              <w:jc w:val="center"/>
            </w:pPr>
            <w:r>
              <w:rPr>
                <w:sz w:val="24"/>
              </w:rPr>
              <w:t xml:space="preserve">Вид ВМП</w:t>
            </w:r>
          </w:p>
        </w:tc>
        <w:tc>
          <w:tcPr>
            <w:tcW w:w="1134" w:type="dxa"/>
          </w:tcPr>
          <w:p>
            <w:pPr>
              <w:pStyle w:val="0"/>
              <w:jc w:val="center"/>
            </w:pPr>
            <w:r>
              <w:rPr>
                <w:sz w:val="24"/>
              </w:rPr>
              <w:t xml:space="preserve">Объем медицинской помощи (случай)</w:t>
            </w:r>
          </w:p>
        </w:tc>
      </w:tr>
      <w:tr>
        <w:tc>
          <w:tcPr>
            <w:tcW w:w="566" w:type="dxa"/>
          </w:tcPr>
          <w:p>
            <w:pPr>
              <w:pStyle w:val="0"/>
            </w:pPr>
            <w:r>
              <w:rPr>
                <w:sz w:val="24"/>
              </w:rPr>
            </w:r>
          </w:p>
        </w:tc>
        <w:tc>
          <w:tcPr>
            <w:tcW w:w="1304" w:type="dxa"/>
          </w:tcPr>
          <w:p>
            <w:pPr>
              <w:pStyle w:val="0"/>
            </w:pPr>
            <w:r>
              <w:rPr>
                <w:sz w:val="24"/>
              </w:rPr>
            </w:r>
          </w:p>
        </w:tc>
        <w:tc>
          <w:tcPr>
            <w:tcW w:w="2891"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964" w:type="dxa"/>
          </w:tcPr>
          <w:p>
            <w:pPr>
              <w:pStyle w:val="0"/>
            </w:pPr>
            <w:r>
              <w:rPr>
                <w:sz w:val="24"/>
              </w:rPr>
            </w:r>
          </w:p>
        </w:tc>
        <w:tc>
          <w:tcPr>
            <w:tcW w:w="1134" w:type="dxa"/>
          </w:tcPr>
          <w:p>
            <w:pPr>
              <w:pStyle w:val="0"/>
            </w:pPr>
            <w:r>
              <w:rPr>
                <w:sz w:val="24"/>
              </w:rPr>
            </w:r>
          </w:p>
        </w:tc>
      </w:tr>
      <w:tr>
        <w:tc>
          <w:tcPr>
            <w:tcW w:w="566" w:type="dxa"/>
          </w:tcPr>
          <w:p>
            <w:pPr>
              <w:pStyle w:val="0"/>
            </w:pPr>
            <w:r>
              <w:rPr>
                <w:sz w:val="24"/>
              </w:rPr>
            </w:r>
          </w:p>
        </w:tc>
        <w:tc>
          <w:tcPr>
            <w:tcW w:w="1304" w:type="dxa"/>
          </w:tcPr>
          <w:p>
            <w:pPr>
              <w:pStyle w:val="0"/>
            </w:pPr>
            <w:r>
              <w:rPr>
                <w:sz w:val="24"/>
              </w:rPr>
            </w:r>
          </w:p>
        </w:tc>
        <w:tc>
          <w:tcPr>
            <w:tcW w:w="2891"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964" w:type="dxa"/>
            <w:vAlign w:val="center"/>
          </w:tcPr>
          <w:p>
            <w:pPr>
              <w:pStyle w:val="0"/>
              <w:jc w:val="center"/>
            </w:pPr>
            <w:r>
              <w:rPr>
                <w:sz w:val="24"/>
              </w:rPr>
              <w:t xml:space="preserve">Всего</w:t>
            </w:r>
          </w:p>
        </w:tc>
        <w:tc>
          <w:tcPr>
            <w:tcW w:w="1134" w:type="dxa"/>
          </w:tcPr>
          <w:p>
            <w:pPr>
              <w:pStyle w:val="0"/>
            </w:pPr>
            <w:r>
              <w:rPr>
                <w:sz w:val="24"/>
              </w:rPr>
            </w: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71"/>
        <w:gridCol w:w="1002"/>
        <w:gridCol w:w="1002"/>
        <w:gridCol w:w="1002"/>
        <w:gridCol w:w="1002"/>
        <w:gridCol w:w="1002"/>
        <w:gridCol w:w="1002"/>
        <w:gridCol w:w="1002"/>
        <w:gridCol w:w="1002"/>
        <w:gridCol w:w="1002"/>
        <w:gridCol w:w="1002"/>
        <w:gridCol w:w="1002"/>
        <w:gridCol w:w="1002"/>
        <w:gridCol w:w="1008"/>
      </w:tblGrid>
      <w:tr>
        <w:tblPrEx>
          <w:tblBorders>
            <w:left w:val="nil"/>
            <w:right w:val="nil"/>
          </w:tblBorders>
        </w:tblPrEx>
        <w:tc>
          <w:tcPr>
            <w:gridSpan w:val="14"/>
            <w:tcW w:w="13603" w:type="dxa"/>
            <w:tcBorders>
              <w:left w:val="nil"/>
              <w:right w:val="nil"/>
            </w:tcBorders>
          </w:tcPr>
          <w:p>
            <w:pPr>
              <w:pStyle w:val="0"/>
              <w:outlineLvl w:val="3"/>
              <w:ind w:firstLine="283"/>
              <w:jc w:val="both"/>
            </w:pPr>
            <w:r>
              <w:rPr>
                <w:sz w:val="24"/>
              </w:rPr>
              <w:t xml:space="preserve">Первичная медико-санитарная помощь. Амбулаторно. Посещения</w:t>
            </w:r>
          </w:p>
        </w:tc>
      </w:tr>
      <w:tr>
        <w:tc>
          <w:tcPr>
            <w:tcW w:w="571" w:type="dxa"/>
          </w:tcPr>
          <w:p>
            <w:pPr>
              <w:pStyle w:val="0"/>
              <w:jc w:val="center"/>
            </w:pPr>
            <w:r>
              <w:rPr>
                <w:sz w:val="24"/>
              </w:rPr>
              <w:t xml:space="preserve">N пп</w:t>
            </w:r>
          </w:p>
        </w:tc>
        <w:tc>
          <w:tcPr>
            <w:tcW w:w="1002" w:type="dxa"/>
          </w:tcPr>
          <w:p>
            <w:pPr>
              <w:pStyle w:val="0"/>
              <w:jc w:val="center"/>
            </w:pPr>
            <w:r>
              <w:rPr>
                <w:sz w:val="24"/>
              </w:rPr>
              <w:t xml:space="preserve">Адрес оказания медицинской помощи</w:t>
            </w:r>
          </w:p>
        </w:tc>
        <w:tc>
          <w:tcPr>
            <w:tcW w:w="1002" w:type="dxa"/>
          </w:tcPr>
          <w:p>
            <w:pPr>
              <w:pStyle w:val="0"/>
              <w:jc w:val="center"/>
            </w:pPr>
            <w:r>
              <w:rPr>
                <w:sz w:val="24"/>
              </w:rPr>
              <w:t xml:space="preserve">Краткое наименование структурного подразделения (обособленного структурного подразделения)</w:t>
            </w:r>
          </w:p>
        </w:tc>
        <w:tc>
          <w:tcPr>
            <w:tcW w:w="1002" w:type="dxa"/>
          </w:tcPr>
          <w:p>
            <w:pPr>
              <w:pStyle w:val="0"/>
              <w:jc w:val="center"/>
            </w:pPr>
            <w:r>
              <w:rPr>
                <w:sz w:val="24"/>
              </w:rPr>
              <w:t xml:space="preserve">Профиль медицинской помощи</w:t>
            </w:r>
          </w:p>
        </w:tc>
        <w:tc>
          <w:tcPr>
            <w:tcW w:w="1002" w:type="dxa"/>
          </w:tcPr>
          <w:p>
            <w:pPr>
              <w:pStyle w:val="0"/>
              <w:jc w:val="center"/>
            </w:pPr>
            <w:r>
              <w:rPr>
                <w:sz w:val="24"/>
              </w:rPr>
              <w:t xml:space="preserve">Наименование врача-специалиста</w:t>
            </w:r>
          </w:p>
        </w:tc>
        <w:tc>
          <w:tcPr>
            <w:tcW w:w="1002" w:type="dxa"/>
          </w:tcPr>
          <w:p>
            <w:pPr>
              <w:pStyle w:val="0"/>
              <w:jc w:val="center"/>
            </w:pPr>
            <w:r>
              <w:rPr>
                <w:sz w:val="24"/>
              </w:rPr>
              <w:t xml:space="preserve">Посещений, всего</w:t>
            </w:r>
          </w:p>
        </w:tc>
        <w:tc>
          <w:tcPr>
            <w:tcW w:w="1002" w:type="dxa"/>
          </w:tcPr>
          <w:p>
            <w:pPr>
              <w:pStyle w:val="0"/>
              <w:jc w:val="center"/>
            </w:pPr>
            <w:r>
              <w:rPr>
                <w:sz w:val="24"/>
              </w:rPr>
              <w:t xml:space="preserve">Посещений по паллиативной помощи, всего</w:t>
            </w:r>
          </w:p>
        </w:tc>
        <w:tc>
          <w:tcPr>
            <w:tcW w:w="1002" w:type="dxa"/>
          </w:tcPr>
          <w:p>
            <w:pPr>
              <w:pStyle w:val="0"/>
              <w:jc w:val="center"/>
            </w:pPr>
            <w:r>
              <w:rPr>
                <w:sz w:val="24"/>
              </w:rPr>
              <w:t xml:space="preserve">Посещений на дому патронажными бригадами</w:t>
            </w:r>
          </w:p>
        </w:tc>
        <w:tc>
          <w:tcPr>
            <w:tcW w:w="1002" w:type="dxa"/>
          </w:tcPr>
          <w:p>
            <w:pPr>
              <w:pStyle w:val="0"/>
              <w:jc w:val="center"/>
            </w:pPr>
            <w:r>
              <w:rPr>
                <w:sz w:val="24"/>
              </w:rPr>
              <w:t xml:space="preserve">Посещения по паллиативной медицинской помощи без учета посещений на дому патронажными бригадами</w:t>
            </w:r>
          </w:p>
        </w:tc>
        <w:tc>
          <w:tcPr>
            <w:tcW w:w="1002" w:type="dxa"/>
          </w:tcPr>
          <w:p>
            <w:pPr>
              <w:pStyle w:val="0"/>
              <w:jc w:val="center"/>
            </w:pPr>
            <w:r>
              <w:rPr>
                <w:sz w:val="24"/>
              </w:rPr>
              <w:t xml:space="preserve">Посещения с иными целями</w:t>
            </w:r>
          </w:p>
        </w:tc>
        <w:tc>
          <w:tcPr>
            <w:tcW w:w="1002" w:type="dxa"/>
          </w:tcPr>
          <w:p>
            <w:pPr>
              <w:pStyle w:val="0"/>
              <w:jc w:val="center"/>
            </w:pPr>
            <w:r>
              <w:rPr>
                <w:sz w:val="24"/>
              </w:rPr>
              <w:t xml:space="preserve">Посещения по неотложной помощи</w:t>
            </w:r>
          </w:p>
        </w:tc>
        <w:tc>
          <w:tcPr>
            <w:tcW w:w="1002" w:type="dxa"/>
          </w:tcPr>
          <w:p>
            <w:pPr>
              <w:pStyle w:val="0"/>
              <w:jc w:val="center"/>
            </w:pPr>
            <w:r>
              <w:rPr>
                <w:sz w:val="24"/>
              </w:rPr>
              <w:t xml:space="preserve">Гемодиализ</w:t>
            </w:r>
          </w:p>
        </w:tc>
        <w:tc>
          <w:tcPr>
            <w:tcW w:w="1002" w:type="dxa"/>
          </w:tcPr>
          <w:p>
            <w:pPr>
              <w:pStyle w:val="0"/>
              <w:jc w:val="center"/>
            </w:pPr>
            <w:r>
              <w:rPr>
                <w:sz w:val="24"/>
              </w:rPr>
              <w:t xml:space="preserve">Количество иных целей</w:t>
            </w:r>
          </w:p>
        </w:tc>
        <w:tc>
          <w:tcPr>
            <w:tcW w:w="1008" w:type="dxa"/>
          </w:tcPr>
          <w:p>
            <w:pPr>
              <w:pStyle w:val="0"/>
              <w:jc w:val="center"/>
            </w:pPr>
            <w:r>
              <w:rPr>
                <w:sz w:val="24"/>
              </w:rPr>
              <w:t xml:space="preserve">Обращения</w:t>
            </w:r>
          </w:p>
        </w:tc>
      </w:tr>
      <w:tr>
        <w:tc>
          <w:tcPr>
            <w:tcW w:w="571" w:type="dxa"/>
          </w:tcPr>
          <w:p>
            <w:pPr>
              <w:pStyle w:val="0"/>
            </w:pPr>
            <w:r>
              <w:rPr>
                <w:sz w:val="24"/>
              </w:rPr>
            </w:r>
          </w:p>
        </w:tc>
        <w:tc>
          <w:tcPr>
            <w:tcW w:w="1002" w:type="dxa"/>
          </w:tcPr>
          <w:p>
            <w:pPr>
              <w:pStyle w:val="0"/>
            </w:pPr>
            <w:r>
              <w:rPr>
                <w:sz w:val="24"/>
              </w:rPr>
            </w:r>
          </w:p>
        </w:tc>
        <w:tc>
          <w:tcPr>
            <w:tcW w:w="1002" w:type="dxa"/>
          </w:tcPr>
          <w:p>
            <w:pPr>
              <w:pStyle w:val="0"/>
            </w:pPr>
            <w:r>
              <w:rPr>
                <w:sz w:val="24"/>
              </w:rPr>
            </w:r>
          </w:p>
        </w:tc>
        <w:tc>
          <w:tcPr>
            <w:tcW w:w="1002" w:type="dxa"/>
          </w:tcPr>
          <w:p>
            <w:pPr>
              <w:pStyle w:val="0"/>
            </w:pPr>
            <w:r>
              <w:rPr>
                <w:sz w:val="24"/>
              </w:rPr>
            </w:r>
          </w:p>
        </w:tc>
        <w:tc>
          <w:tcPr>
            <w:tcW w:w="1002" w:type="dxa"/>
          </w:tcPr>
          <w:p>
            <w:pPr>
              <w:pStyle w:val="0"/>
            </w:pPr>
            <w:r>
              <w:rPr>
                <w:sz w:val="24"/>
              </w:rPr>
            </w:r>
          </w:p>
        </w:tc>
        <w:tc>
          <w:tcPr>
            <w:tcW w:w="1002" w:type="dxa"/>
          </w:tcPr>
          <w:p>
            <w:pPr>
              <w:pStyle w:val="0"/>
            </w:pPr>
            <w:r>
              <w:rPr>
                <w:sz w:val="24"/>
              </w:rPr>
            </w:r>
          </w:p>
        </w:tc>
        <w:tc>
          <w:tcPr>
            <w:tcW w:w="1002" w:type="dxa"/>
          </w:tcPr>
          <w:p>
            <w:pPr>
              <w:pStyle w:val="0"/>
            </w:pPr>
            <w:r>
              <w:rPr>
                <w:sz w:val="24"/>
              </w:rPr>
            </w:r>
          </w:p>
        </w:tc>
        <w:tc>
          <w:tcPr>
            <w:tcW w:w="1002" w:type="dxa"/>
          </w:tcPr>
          <w:p>
            <w:pPr>
              <w:pStyle w:val="0"/>
            </w:pPr>
            <w:r>
              <w:rPr>
                <w:sz w:val="24"/>
              </w:rPr>
            </w:r>
          </w:p>
        </w:tc>
        <w:tc>
          <w:tcPr>
            <w:tcW w:w="1002" w:type="dxa"/>
          </w:tcPr>
          <w:p>
            <w:pPr>
              <w:pStyle w:val="0"/>
            </w:pPr>
            <w:r>
              <w:rPr>
                <w:sz w:val="24"/>
              </w:rPr>
            </w:r>
          </w:p>
        </w:tc>
        <w:tc>
          <w:tcPr>
            <w:tcW w:w="1002" w:type="dxa"/>
          </w:tcPr>
          <w:p>
            <w:pPr>
              <w:pStyle w:val="0"/>
            </w:pPr>
            <w:r>
              <w:rPr>
                <w:sz w:val="24"/>
              </w:rPr>
            </w:r>
          </w:p>
        </w:tc>
        <w:tc>
          <w:tcPr>
            <w:tcW w:w="1002" w:type="dxa"/>
          </w:tcPr>
          <w:p>
            <w:pPr>
              <w:pStyle w:val="0"/>
            </w:pPr>
            <w:r>
              <w:rPr>
                <w:sz w:val="24"/>
              </w:rPr>
            </w:r>
          </w:p>
        </w:tc>
        <w:tc>
          <w:tcPr>
            <w:tcW w:w="1002" w:type="dxa"/>
          </w:tcPr>
          <w:p>
            <w:pPr>
              <w:pStyle w:val="0"/>
            </w:pPr>
            <w:r>
              <w:rPr>
                <w:sz w:val="24"/>
              </w:rPr>
            </w:r>
          </w:p>
        </w:tc>
        <w:tc>
          <w:tcPr>
            <w:tcW w:w="1002" w:type="dxa"/>
          </w:tcPr>
          <w:p>
            <w:pPr>
              <w:pStyle w:val="0"/>
            </w:pPr>
            <w:r>
              <w:rPr>
                <w:sz w:val="24"/>
              </w:rPr>
            </w:r>
          </w:p>
        </w:tc>
        <w:tc>
          <w:tcPr>
            <w:tcW w:w="1008" w:type="dxa"/>
          </w:tcPr>
          <w:p>
            <w:pPr>
              <w:pStyle w:val="0"/>
            </w:pPr>
            <w:r>
              <w:rPr>
                <w:sz w:val="24"/>
              </w:rPr>
            </w:r>
          </w:p>
        </w:tc>
      </w:tr>
      <w:tr>
        <w:tc>
          <w:tcPr>
            <w:tcW w:w="571" w:type="dxa"/>
          </w:tcPr>
          <w:p>
            <w:pPr>
              <w:pStyle w:val="0"/>
            </w:pPr>
            <w:r>
              <w:rPr>
                <w:sz w:val="24"/>
              </w:rPr>
            </w:r>
          </w:p>
        </w:tc>
        <w:tc>
          <w:tcPr>
            <w:tcW w:w="1002" w:type="dxa"/>
          </w:tcPr>
          <w:p>
            <w:pPr>
              <w:pStyle w:val="0"/>
            </w:pPr>
            <w:r>
              <w:rPr>
                <w:sz w:val="24"/>
              </w:rPr>
            </w:r>
          </w:p>
        </w:tc>
        <w:tc>
          <w:tcPr>
            <w:tcW w:w="1002" w:type="dxa"/>
          </w:tcPr>
          <w:p>
            <w:pPr>
              <w:pStyle w:val="0"/>
            </w:pPr>
            <w:r>
              <w:rPr>
                <w:sz w:val="24"/>
              </w:rPr>
            </w:r>
          </w:p>
        </w:tc>
        <w:tc>
          <w:tcPr>
            <w:tcW w:w="1002" w:type="dxa"/>
          </w:tcPr>
          <w:p>
            <w:pPr>
              <w:pStyle w:val="0"/>
            </w:pPr>
            <w:r>
              <w:rPr>
                <w:sz w:val="24"/>
              </w:rPr>
            </w:r>
          </w:p>
        </w:tc>
        <w:tc>
          <w:tcPr>
            <w:tcW w:w="1002" w:type="dxa"/>
            <w:vAlign w:val="center"/>
          </w:tcPr>
          <w:p>
            <w:pPr>
              <w:pStyle w:val="0"/>
              <w:jc w:val="center"/>
            </w:pPr>
            <w:r>
              <w:rPr>
                <w:sz w:val="24"/>
              </w:rPr>
              <w:t xml:space="preserve">Всего</w:t>
            </w:r>
          </w:p>
        </w:tc>
        <w:tc>
          <w:tcPr>
            <w:tcW w:w="1002" w:type="dxa"/>
          </w:tcPr>
          <w:p>
            <w:pPr>
              <w:pStyle w:val="0"/>
            </w:pPr>
            <w:r>
              <w:rPr>
                <w:sz w:val="24"/>
              </w:rPr>
            </w:r>
          </w:p>
        </w:tc>
        <w:tc>
          <w:tcPr>
            <w:tcW w:w="1002" w:type="dxa"/>
          </w:tcPr>
          <w:p>
            <w:pPr>
              <w:pStyle w:val="0"/>
            </w:pPr>
            <w:r>
              <w:rPr>
                <w:sz w:val="24"/>
              </w:rPr>
            </w:r>
          </w:p>
        </w:tc>
        <w:tc>
          <w:tcPr>
            <w:tcW w:w="1002" w:type="dxa"/>
          </w:tcPr>
          <w:p>
            <w:pPr>
              <w:pStyle w:val="0"/>
            </w:pPr>
            <w:r>
              <w:rPr>
                <w:sz w:val="24"/>
              </w:rPr>
            </w:r>
          </w:p>
        </w:tc>
        <w:tc>
          <w:tcPr>
            <w:tcW w:w="1002" w:type="dxa"/>
          </w:tcPr>
          <w:p>
            <w:pPr>
              <w:pStyle w:val="0"/>
            </w:pPr>
            <w:r>
              <w:rPr>
                <w:sz w:val="24"/>
              </w:rPr>
            </w:r>
          </w:p>
        </w:tc>
        <w:tc>
          <w:tcPr>
            <w:tcW w:w="1002" w:type="dxa"/>
          </w:tcPr>
          <w:p>
            <w:pPr>
              <w:pStyle w:val="0"/>
            </w:pPr>
            <w:r>
              <w:rPr>
                <w:sz w:val="24"/>
              </w:rPr>
            </w:r>
          </w:p>
        </w:tc>
        <w:tc>
          <w:tcPr>
            <w:tcW w:w="1002" w:type="dxa"/>
          </w:tcPr>
          <w:p>
            <w:pPr>
              <w:pStyle w:val="0"/>
            </w:pPr>
            <w:r>
              <w:rPr>
                <w:sz w:val="24"/>
              </w:rPr>
            </w:r>
          </w:p>
        </w:tc>
        <w:tc>
          <w:tcPr>
            <w:tcW w:w="1002" w:type="dxa"/>
          </w:tcPr>
          <w:p>
            <w:pPr>
              <w:pStyle w:val="0"/>
            </w:pPr>
            <w:r>
              <w:rPr>
                <w:sz w:val="24"/>
              </w:rPr>
            </w:r>
          </w:p>
        </w:tc>
        <w:tc>
          <w:tcPr>
            <w:tcW w:w="1002" w:type="dxa"/>
          </w:tcPr>
          <w:p>
            <w:pPr>
              <w:pStyle w:val="0"/>
            </w:pPr>
            <w:r>
              <w:rPr>
                <w:sz w:val="24"/>
              </w:rPr>
            </w:r>
          </w:p>
        </w:tc>
        <w:tc>
          <w:tcPr>
            <w:tcW w:w="1008"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71"/>
        <w:gridCol w:w="868"/>
        <w:gridCol w:w="868"/>
        <w:gridCol w:w="868"/>
        <w:gridCol w:w="868"/>
        <w:gridCol w:w="868"/>
        <w:gridCol w:w="868"/>
        <w:gridCol w:w="868"/>
        <w:gridCol w:w="868"/>
        <w:gridCol w:w="868"/>
        <w:gridCol w:w="868"/>
        <w:gridCol w:w="868"/>
        <w:gridCol w:w="868"/>
        <w:gridCol w:w="868"/>
        <w:gridCol w:w="868"/>
        <w:gridCol w:w="881"/>
      </w:tblGrid>
      <w:tr>
        <w:tblPrEx>
          <w:tblBorders>
            <w:left w:val="nil"/>
            <w:right w:val="nil"/>
          </w:tblBorders>
        </w:tblPrEx>
        <w:tc>
          <w:tcPr>
            <w:gridSpan w:val="16"/>
            <w:tcW w:w="13604" w:type="dxa"/>
            <w:tcBorders>
              <w:left w:val="nil"/>
              <w:right w:val="nil"/>
            </w:tcBorders>
          </w:tcPr>
          <w:p>
            <w:pPr>
              <w:pStyle w:val="0"/>
              <w:outlineLvl w:val="3"/>
              <w:ind w:firstLine="283"/>
              <w:jc w:val="both"/>
            </w:pPr>
            <w:r>
              <w:rPr>
                <w:sz w:val="24"/>
              </w:rPr>
              <w:t xml:space="preserve">Первичная медико-санитарная помощь. Амбулаторно. Диагностические исследования</w:t>
            </w:r>
          </w:p>
        </w:tc>
      </w:tr>
      <w:tr>
        <w:tc>
          <w:tcPr>
            <w:tcW w:w="571" w:type="dxa"/>
          </w:tcPr>
          <w:p>
            <w:pPr>
              <w:pStyle w:val="0"/>
              <w:jc w:val="center"/>
            </w:pPr>
            <w:r>
              <w:rPr>
                <w:sz w:val="24"/>
              </w:rPr>
              <w:t xml:space="preserve">N пп</w:t>
            </w:r>
          </w:p>
        </w:tc>
        <w:tc>
          <w:tcPr>
            <w:tcW w:w="868" w:type="dxa"/>
          </w:tcPr>
          <w:p>
            <w:pPr>
              <w:pStyle w:val="0"/>
              <w:jc w:val="center"/>
            </w:pPr>
            <w:r>
              <w:rPr>
                <w:sz w:val="24"/>
              </w:rPr>
              <w:t xml:space="preserve">Адрес оказания медицинской помощи</w:t>
            </w:r>
          </w:p>
        </w:tc>
        <w:tc>
          <w:tcPr>
            <w:tcW w:w="868" w:type="dxa"/>
          </w:tcPr>
          <w:p>
            <w:pPr>
              <w:pStyle w:val="0"/>
              <w:jc w:val="center"/>
            </w:pPr>
            <w:r>
              <w:rPr>
                <w:sz w:val="24"/>
              </w:rPr>
              <w:t xml:space="preserve">Краткое наименование структурного подразделения (обособленного структурного подразделения)</w:t>
            </w:r>
          </w:p>
        </w:tc>
        <w:tc>
          <w:tcPr>
            <w:tcW w:w="868" w:type="dxa"/>
          </w:tcPr>
          <w:p>
            <w:pPr>
              <w:pStyle w:val="0"/>
              <w:jc w:val="center"/>
            </w:pPr>
            <w:r>
              <w:rPr>
                <w:sz w:val="24"/>
              </w:rPr>
              <w:t xml:space="preserve">Пациенты</w:t>
            </w:r>
          </w:p>
        </w:tc>
        <w:tc>
          <w:tcPr>
            <w:tcW w:w="868" w:type="dxa"/>
          </w:tcPr>
          <w:p>
            <w:pPr>
              <w:pStyle w:val="0"/>
              <w:jc w:val="center"/>
            </w:pPr>
            <w:r>
              <w:rPr>
                <w:sz w:val="24"/>
              </w:rPr>
              <w:t xml:space="preserve">Проведение диагностических (лабораторных) исследований. Всего</w:t>
            </w:r>
          </w:p>
        </w:tc>
        <w:tc>
          <w:tcPr>
            <w:tcW w:w="868" w:type="dxa"/>
          </w:tcPr>
          <w:p>
            <w:pPr>
              <w:pStyle w:val="0"/>
              <w:jc w:val="center"/>
            </w:pPr>
            <w:r>
              <w:rPr>
                <w:sz w:val="24"/>
              </w:rPr>
              <w:t xml:space="preserve">Компьютерная томография</w:t>
            </w:r>
          </w:p>
        </w:tc>
        <w:tc>
          <w:tcPr>
            <w:tcW w:w="868" w:type="dxa"/>
          </w:tcPr>
          <w:p>
            <w:pPr>
              <w:pStyle w:val="0"/>
              <w:jc w:val="center"/>
            </w:pPr>
            <w:r>
              <w:rPr>
                <w:sz w:val="24"/>
              </w:rPr>
              <w:t xml:space="preserve">Магнитно-резонансная томография</w:t>
            </w:r>
          </w:p>
        </w:tc>
        <w:tc>
          <w:tcPr>
            <w:tcW w:w="868" w:type="dxa"/>
          </w:tcPr>
          <w:p>
            <w:pPr>
              <w:pStyle w:val="0"/>
              <w:jc w:val="center"/>
            </w:pPr>
            <w:r>
              <w:rPr>
                <w:sz w:val="24"/>
              </w:rPr>
              <w:t xml:space="preserve">Ультразвуковое исследование сердечно-сосудистой системы</w:t>
            </w:r>
          </w:p>
        </w:tc>
        <w:tc>
          <w:tcPr>
            <w:tcW w:w="868" w:type="dxa"/>
          </w:tcPr>
          <w:p>
            <w:pPr>
              <w:pStyle w:val="0"/>
              <w:jc w:val="center"/>
            </w:pPr>
            <w:r>
              <w:rPr>
                <w:sz w:val="24"/>
              </w:rPr>
              <w:t xml:space="preserve">Эндоскопическое диагностическое исследование</w:t>
            </w:r>
          </w:p>
        </w:tc>
        <w:tc>
          <w:tcPr>
            <w:tcW w:w="868" w:type="dxa"/>
          </w:tcPr>
          <w:p>
            <w:pPr>
              <w:pStyle w:val="0"/>
              <w:jc w:val="center"/>
            </w:pPr>
            <w:r>
              <w:rPr>
                <w:sz w:val="24"/>
              </w:rPr>
              <w:t xml:space="preserve">Патолого-анатомическое исследование биопсийного (операционного) материала</w:t>
            </w:r>
          </w:p>
        </w:tc>
        <w:tc>
          <w:tcPr>
            <w:tcW w:w="868" w:type="dxa"/>
          </w:tcPr>
          <w:p>
            <w:pPr>
              <w:pStyle w:val="0"/>
              <w:jc w:val="center"/>
            </w:pPr>
            <w:r>
              <w:rPr>
                <w:sz w:val="24"/>
              </w:rPr>
              <w:t xml:space="preserve">Молекулярно-генетическое исследование</w:t>
            </w:r>
          </w:p>
        </w:tc>
        <w:tc>
          <w:tcPr>
            <w:tcW w:w="868" w:type="dxa"/>
          </w:tcPr>
          <w:p>
            <w:pPr>
              <w:pStyle w:val="0"/>
              <w:jc w:val="center"/>
            </w:pPr>
            <w:r>
              <w:rPr>
                <w:sz w:val="24"/>
              </w:rPr>
              <w:t xml:space="preserve">Сцинтиграфия</w:t>
            </w:r>
          </w:p>
        </w:tc>
        <w:tc>
          <w:tcPr>
            <w:tcW w:w="868" w:type="dxa"/>
          </w:tcPr>
          <w:p>
            <w:pPr>
              <w:pStyle w:val="0"/>
              <w:jc w:val="center"/>
            </w:pPr>
            <w:r>
              <w:rPr>
                <w:sz w:val="24"/>
              </w:rPr>
              <w:t xml:space="preserve">Диагностическая позитронно-эмиссионная томография</w:t>
            </w:r>
          </w:p>
        </w:tc>
        <w:tc>
          <w:tcPr>
            <w:tcW w:w="868" w:type="dxa"/>
          </w:tcPr>
          <w:p>
            <w:pPr>
              <w:pStyle w:val="0"/>
              <w:jc w:val="center"/>
            </w:pPr>
            <w:r>
              <w:rPr>
                <w:sz w:val="24"/>
              </w:rPr>
              <w:t xml:space="preserve">Тестирование на COVID-19</w:t>
            </w:r>
          </w:p>
        </w:tc>
        <w:tc>
          <w:tcPr>
            <w:tcW w:w="868" w:type="dxa"/>
          </w:tcPr>
          <w:p>
            <w:pPr>
              <w:pStyle w:val="0"/>
              <w:jc w:val="center"/>
            </w:pPr>
            <w:r>
              <w:rPr>
                <w:sz w:val="24"/>
              </w:rPr>
              <w:t xml:space="preserve">Скрининг онкологических заболеваний до 35 лет</w:t>
            </w:r>
          </w:p>
        </w:tc>
        <w:tc>
          <w:tcPr>
            <w:tcW w:w="881" w:type="dxa"/>
          </w:tcPr>
          <w:p>
            <w:pPr>
              <w:pStyle w:val="0"/>
              <w:jc w:val="center"/>
            </w:pPr>
            <w:r>
              <w:rPr>
                <w:sz w:val="24"/>
              </w:rPr>
              <w:t xml:space="preserve">Скрининг онкологических заболеваний с 35 лет</w:t>
            </w:r>
          </w:p>
        </w:tc>
      </w:tr>
      <w:tr>
        <w:tc>
          <w:tcPr>
            <w:tcW w:w="571" w:type="dxa"/>
          </w:tcPr>
          <w:p>
            <w:pPr>
              <w:pStyle w:val="0"/>
            </w:pPr>
            <w:r>
              <w:rPr>
                <w:sz w:val="24"/>
              </w:rPr>
            </w:r>
          </w:p>
        </w:tc>
        <w:tc>
          <w:tcPr>
            <w:tcW w:w="868" w:type="dxa"/>
            <w:vMerge w:val="restart"/>
          </w:tcPr>
          <w:p>
            <w:pPr>
              <w:pStyle w:val="0"/>
            </w:pPr>
            <w:r>
              <w:rPr>
                <w:sz w:val="24"/>
              </w:rPr>
            </w:r>
          </w:p>
        </w:tc>
        <w:tc>
          <w:tcPr>
            <w:tcW w:w="868" w:type="dxa"/>
            <w:vMerge w:val="restart"/>
          </w:tcPr>
          <w:p>
            <w:pPr>
              <w:pStyle w:val="0"/>
            </w:pPr>
            <w:r>
              <w:rPr>
                <w:sz w:val="24"/>
              </w:rPr>
            </w:r>
          </w:p>
        </w:tc>
        <w:tc>
          <w:tcPr>
            <w:tcW w:w="868" w:type="dxa"/>
            <w:vAlign w:val="center"/>
          </w:tcPr>
          <w:p>
            <w:pPr>
              <w:pStyle w:val="0"/>
              <w:jc w:val="center"/>
            </w:pPr>
            <w:r>
              <w:rPr>
                <w:sz w:val="24"/>
              </w:rPr>
              <w:t xml:space="preserve">Дети</w:t>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81" w:type="dxa"/>
          </w:tcPr>
          <w:p>
            <w:pPr>
              <w:pStyle w:val="0"/>
            </w:pPr>
            <w:r>
              <w:rPr>
                <w:sz w:val="24"/>
              </w:rPr>
            </w:r>
          </w:p>
        </w:tc>
      </w:tr>
      <w:tr>
        <w:tc>
          <w:tcPr>
            <w:tcW w:w="571" w:type="dxa"/>
          </w:tcPr>
          <w:p>
            <w:pPr>
              <w:pStyle w:val="0"/>
            </w:pPr>
            <w:r>
              <w:rPr>
                <w:sz w:val="24"/>
              </w:rPr>
            </w:r>
          </w:p>
        </w:tc>
        <w:tc>
          <w:tcPr>
            <w:vMerge w:val="continue"/>
          </w:tcPr>
          <w:p/>
        </w:tc>
        <w:tc>
          <w:tcPr>
            <w:vMerge w:val="continue"/>
          </w:tcPr>
          <w:p/>
        </w:tc>
        <w:tc>
          <w:tcPr>
            <w:tcW w:w="868" w:type="dxa"/>
            <w:vAlign w:val="center"/>
          </w:tcPr>
          <w:p>
            <w:pPr>
              <w:pStyle w:val="0"/>
              <w:jc w:val="center"/>
            </w:pPr>
            <w:r>
              <w:rPr>
                <w:sz w:val="24"/>
              </w:rPr>
              <w:t xml:space="preserve">Взрослые</w:t>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81" w:type="dxa"/>
          </w:tcPr>
          <w:p>
            <w:pPr>
              <w:pStyle w:val="0"/>
            </w:pPr>
            <w:r>
              <w:rPr>
                <w:sz w:val="24"/>
              </w:rPr>
            </w:r>
          </w:p>
        </w:tc>
      </w:tr>
      <w:tr>
        <w:tc>
          <w:tcPr>
            <w:tcW w:w="571"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vAlign w:val="center"/>
          </w:tcPr>
          <w:p>
            <w:pPr>
              <w:pStyle w:val="0"/>
              <w:jc w:val="center"/>
            </w:pPr>
            <w:r>
              <w:rPr>
                <w:sz w:val="24"/>
              </w:rPr>
              <w:t xml:space="preserve">Всего</w:t>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81" w:type="dxa"/>
          </w:tcPr>
          <w:p>
            <w:pPr>
              <w:pStyle w:val="0"/>
            </w:pPr>
            <w:r>
              <w:rPr>
                <w:sz w:val="24"/>
              </w:rPr>
            </w:r>
          </w:p>
        </w:tc>
      </w:tr>
    </w:tbl>
    <w:p>
      <w:pPr>
        <w:sectPr>
          <w:headerReference w:type="default" r:id="rId305"/>
          <w:headerReference w:type="first" r:id="rId305"/>
          <w:footerReference w:type="default" r:id="rId306"/>
          <w:footerReference w:type="first" r:id="rId306"/>
          <w:pgSz w:w="16838" w:h="11906" w:orient="landscape"/>
          <w:pgMar w:top="1133" w:right="1440" w:bottom="566" w:left="1440" w:header="0" w:footer="0" w:gutter="0"/>
          <w:titlePg/>
        </w:sectPr>
      </w:pP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304"/>
        <w:gridCol w:w="2154"/>
        <w:gridCol w:w="1644"/>
        <w:gridCol w:w="1304"/>
        <w:gridCol w:w="1134"/>
        <w:gridCol w:w="964"/>
      </w:tblGrid>
      <w:tr>
        <w:tblPrEx>
          <w:tblBorders>
            <w:left w:val="nil"/>
            <w:right w:val="nil"/>
          </w:tblBorders>
        </w:tblPrEx>
        <w:tc>
          <w:tcPr>
            <w:gridSpan w:val="7"/>
            <w:tcW w:w="9071" w:type="dxa"/>
            <w:tcBorders>
              <w:left w:val="nil"/>
              <w:right w:val="nil"/>
            </w:tcBorders>
          </w:tcPr>
          <w:p>
            <w:pPr>
              <w:pStyle w:val="0"/>
              <w:outlineLvl w:val="3"/>
              <w:ind w:firstLine="283"/>
              <w:jc w:val="both"/>
            </w:pPr>
            <w:r>
              <w:rPr>
                <w:sz w:val="24"/>
              </w:rPr>
              <w:t xml:space="preserve">Первичная медико-санитарная помощь. Дневной стационар.</w:t>
            </w:r>
          </w:p>
        </w:tc>
      </w:tr>
      <w:tr>
        <w:tc>
          <w:tcPr>
            <w:tcW w:w="567" w:type="dxa"/>
          </w:tcPr>
          <w:p>
            <w:pPr>
              <w:pStyle w:val="0"/>
              <w:jc w:val="center"/>
            </w:pPr>
            <w:r>
              <w:rPr>
                <w:sz w:val="24"/>
              </w:rPr>
              <w:t xml:space="preserve">N пп</w:t>
            </w:r>
          </w:p>
        </w:tc>
        <w:tc>
          <w:tcPr>
            <w:tcW w:w="1304" w:type="dxa"/>
          </w:tcPr>
          <w:p>
            <w:pPr>
              <w:pStyle w:val="0"/>
              <w:jc w:val="center"/>
            </w:pPr>
            <w:r>
              <w:rPr>
                <w:sz w:val="24"/>
              </w:rPr>
              <w:t xml:space="preserve">Адрес оказания медицинской помощи</w:t>
            </w:r>
          </w:p>
        </w:tc>
        <w:tc>
          <w:tcPr>
            <w:tcW w:w="2154" w:type="dxa"/>
          </w:tcPr>
          <w:p>
            <w:pPr>
              <w:pStyle w:val="0"/>
              <w:jc w:val="center"/>
            </w:pPr>
            <w:r>
              <w:rPr>
                <w:sz w:val="24"/>
              </w:rPr>
              <w:t xml:space="preserve">Краткое наименование структурного подразделения (обособленного структурного подразделения)</w:t>
            </w:r>
          </w:p>
        </w:tc>
        <w:tc>
          <w:tcPr>
            <w:tcW w:w="1644" w:type="dxa"/>
          </w:tcPr>
          <w:p>
            <w:pPr>
              <w:pStyle w:val="0"/>
              <w:jc w:val="center"/>
            </w:pPr>
            <w:r>
              <w:rPr>
                <w:sz w:val="24"/>
              </w:rPr>
              <w:t xml:space="preserve">Профиль медицинской помощи</w:t>
            </w:r>
          </w:p>
        </w:tc>
        <w:tc>
          <w:tcPr>
            <w:tcW w:w="1304" w:type="dxa"/>
          </w:tcPr>
          <w:p>
            <w:pPr>
              <w:pStyle w:val="0"/>
              <w:jc w:val="center"/>
            </w:pPr>
            <w:r>
              <w:rPr>
                <w:sz w:val="24"/>
              </w:rPr>
              <w:t xml:space="preserve">Клинико-профильная группа (КПГ) (Код - Наименование)</w:t>
            </w:r>
          </w:p>
        </w:tc>
        <w:tc>
          <w:tcPr>
            <w:tcW w:w="1134" w:type="dxa"/>
          </w:tcPr>
          <w:p>
            <w:pPr>
              <w:pStyle w:val="0"/>
              <w:jc w:val="center"/>
            </w:pPr>
            <w:r>
              <w:rPr>
                <w:sz w:val="24"/>
              </w:rPr>
              <w:t xml:space="preserve">Клинико-статистическая группа (КСГ) (Код - Наименование)</w:t>
            </w:r>
          </w:p>
        </w:tc>
        <w:tc>
          <w:tcPr>
            <w:tcW w:w="964" w:type="dxa"/>
          </w:tcPr>
          <w:p>
            <w:pPr>
              <w:pStyle w:val="0"/>
              <w:jc w:val="center"/>
            </w:pPr>
            <w:r>
              <w:rPr>
                <w:sz w:val="24"/>
              </w:rPr>
              <w:t xml:space="preserve">Объем медицинской помощи (случай)</w:t>
            </w:r>
          </w:p>
        </w:tc>
      </w:tr>
      <w:tr>
        <w:tc>
          <w:tcPr>
            <w:tcW w:w="567" w:type="dxa"/>
          </w:tcPr>
          <w:p>
            <w:pPr>
              <w:pStyle w:val="0"/>
            </w:pPr>
            <w:r>
              <w:rPr>
                <w:sz w:val="24"/>
              </w:rPr>
            </w:r>
          </w:p>
        </w:tc>
        <w:tc>
          <w:tcPr>
            <w:tcW w:w="1304" w:type="dxa"/>
          </w:tcPr>
          <w:p>
            <w:pPr>
              <w:pStyle w:val="0"/>
            </w:pPr>
            <w:r>
              <w:rPr>
                <w:sz w:val="24"/>
              </w:rPr>
            </w:r>
          </w:p>
        </w:tc>
        <w:tc>
          <w:tcPr>
            <w:tcW w:w="2154" w:type="dxa"/>
          </w:tcPr>
          <w:p>
            <w:pPr>
              <w:pStyle w:val="0"/>
            </w:pPr>
            <w:r>
              <w:rPr>
                <w:sz w:val="24"/>
              </w:rPr>
            </w:r>
          </w:p>
        </w:tc>
        <w:tc>
          <w:tcPr>
            <w:tcW w:w="1644" w:type="dxa"/>
          </w:tcPr>
          <w:p>
            <w:pPr>
              <w:pStyle w:val="0"/>
            </w:pPr>
            <w:r>
              <w:rPr>
                <w:sz w:val="24"/>
              </w:rPr>
            </w:r>
          </w:p>
        </w:tc>
        <w:tc>
          <w:tcPr>
            <w:tcW w:w="1304" w:type="dxa"/>
          </w:tcPr>
          <w:p>
            <w:pPr>
              <w:pStyle w:val="0"/>
            </w:pPr>
            <w:r>
              <w:rPr>
                <w:sz w:val="24"/>
              </w:rPr>
            </w:r>
          </w:p>
        </w:tc>
        <w:tc>
          <w:tcPr>
            <w:tcW w:w="1134" w:type="dxa"/>
          </w:tcPr>
          <w:p>
            <w:pPr>
              <w:pStyle w:val="0"/>
            </w:pPr>
            <w:r>
              <w:rPr>
                <w:sz w:val="24"/>
              </w:rPr>
            </w:r>
          </w:p>
        </w:tc>
        <w:tc>
          <w:tcPr>
            <w:tcW w:w="964" w:type="dxa"/>
          </w:tcPr>
          <w:p>
            <w:pPr>
              <w:pStyle w:val="0"/>
            </w:pPr>
            <w:r>
              <w:rPr>
                <w:sz w:val="24"/>
              </w:rPr>
            </w:r>
          </w:p>
        </w:tc>
      </w:tr>
      <w:tr>
        <w:tc>
          <w:tcPr>
            <w:tcW w:w="567" w:type="dxa"/>
          </w:tcPr>
          <w:p>
            <w:pPr>
              <w:pStyle w:val="0"/>
            </w:pPr>
            <w:r>
              <w:rPr>
                <w:sz w:val="24"/>
              </w:rPr>
            </w:r>
          </w:p>
        </w:tc>
        <w:tc>
          <w:tcPr>
            <w:tcW w:w="1304" w:type="dxa"/>
          </w:tcPr>
          <w:p>
            <w:pPr>
              <w:pStyle w:val="0"/>
            </w:pPr>
            <w:r>
              <w:rPr>
                <w:sz w:val="24"/>
              </w:rPr>
            </w:r>
          </w:p>
        </w:tc>
        <w:tc>
          <w:tcPr>
            <w:tcW w:w="2154" w:type="dxa"/>
          </w:tcPr>
          <w:p>
            <w:pPr>
              <w:pStyle w:val="0"/>
            </w:pPr>
            <w:r>
              <w:rPr>
                <w:sz w:val="24"/>
              </w:rPr>
            </w:r>
          </w:p>
        </w:tc>
        <w:tc>
          <w:tcPr>
            <w:tcW w:w="1644" w:type="dxa"/>
          </w:tcPr>
          <w:p>
            <w:pPr>
              <w:pStyle w:val="0"/>
            </w:pPr>
            <w:r>
              <w:rPr>
                <w:sz w:val="24"/>
              </w:rPr>
            </w:r>
          </w:p>
        </w:tc>
        <w:tc>
          <w:tcPr>
            <w:tcW w:w="1304" w:type="dxa"/>
          </w:tcPr>
          <w:p>
            <w:pPr>
              <w:pStyle w:val="0"/>
            </w:pPr>
            <w:r>
              <w:rPr>
                <w:sz w:val="24"/>
              </w:rPr>
            </w:r>
          </w:p>
        </w:tc>
        <w:tc>
          <w:tcPr>
            <w:tcW w:w="1134" w:type="dxa"/>
            <w:vAlign w:val="center"/>
          </w:tcPr>
          <w:p>
            <w:pPr>
              <w:pStyle w:val="0"/>
              <w:jc w:val="center"/>
            </w:pPr>
            <w:r>
              <w:rPr>
                <w:sz w:val="24"/>
              </w:rPr>
              <w:t xml:space="preserve">Всего</w:t>
            </w:r>
          </w:p>
        </w:tc>
        <w:tc>
          <w:tcPr>
            <w:tcW w:w="964"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304"/>
        <w:gridCol w:w="2154"/>
        <w:gridCol w:w="1644"/>
        <w:gridCol w:w="1304"/>
        <w:gridCol w:w="1134"/>
        <w:gridCol w:w="964"/>
      </w:tblGrid>
      <w:tr>
        <w:tblPrEx>
          <w:tblBorders>
            <w:left w:val="nil"/>
            <w:right w:val="nil"/>
          </w:tblBorders>
        </w:tblPrEx>
        <w:tc>
          <w:tcPr>
            <w:gridSpan w:val="7"/>
            <w:tcW w:w="9071" w:type="dxa"/>
            <w:tcBorders>
              <w:left w:val="nil"/>
              <w:right w:val="nil"/>
            </w:tcBorders>
          </w:tcPr>
          <w:p>
            <w:pPr>
              <w:pStyle w:val="0"/>
              <w:outlineLvl w:val="3"/>
              <w:ind w:firstLine="283"/>
              <w:jc w:val="both"/>
            </w:pPr>
            <w:r>
              <w:rPr>
                <w:sz w:val="24"/>
              </w:rPr>
              <w:t xml:space="preserve">Скорая медицинская помощь.</w:t>
            </w:r>
          </w:p>
        </w:tc>
      </w:tr>
      <w:tr>
        <w:tc>
          <w:tcPr>
            <w:tcW w:w="567" w:type="dxa"/>
          </w:tcPr>
          <w:p>
            <w:pPr>
              <w:pStyle w:val="0"/>
              <w:jc w:val="center"/>
            </w:pPr>
            <w:r>
              <w:rPr>
                <w:sz w:val="24"/>
              </w:rPr>
              <w:t xml:space="preserve">N пп</w:t>
            </w:r>
          </w:p>
        </w:tc>
        <w:tc>
          <w:tcPr>
            <w:tcW w:w="1304" w:type="dxa"/>
          </w:tcPr>
          <w:p>
            <w:pPr>
              <w:pStyle w:val="0"/>
              <w:jc w:val="center"/>
            </w:pPr>
            <w:r>
              <w:rPr>
                <w:sz w:val="24"/>
              </w:rPr>
              <w:t xml:space="preserve">Адрес оказания медицинской помощи</w:t>
            </w:r>
          </w:p>
        </w:tc>
        <w:tc>
          <w:tcPr>
            <w:tcW w:w="2154" w:type="dxa"/>
          </w:tcPr>
          <w:p>
            <w:pPr>
              <w:pStyle w:val="0"/>
              <w:jc w:val="center"/>
            </w:pPr>
            <w:r>
              <w:rPr>
                <w:sz w:val="24"/>
              </w:rPr>
              <w:t xml:space="preserve">Краткое наименование структурного подразделения (обособленного структурного подразделения)</w:t>
            </w:r>
          </w:p>
        </w:tc>
        <w:tc>
          <w:tcPr>
            <w:tcW w:w="1644" w:type="dxa"/>
          </w:tcPr>
          <w:p>
            <w:pPr>
              <w:pStyle w:val="0"/>
              <w:jc w:val="center"/>
            </w:pPr>
            <w:r>
              <w:rPr>
                <w:sz w:val="24"/>
              </w:rPr>
              <w:t xml:space="preserve">Наименование показателя</w:t>
            </w:r>
          </w:p>
        </w:tc>
        <w:tc>
          <w:tcPr>
            <w:tcW w:w="1304" w:type="dxa"/>
          </w:tcPr>
          <w:p>
            <w:pPr>
              <w:pStyle w:val="0"/>
              <w:jc w:val="center"/>
            </w:pPr>
            <w:r>
              <w:rPr>
                <w:sz w:val="24"/>
              </w:rPr>
              <w:t xml:space="preserve">Объем медицинской помощи всего</w:t>
            </w:r>
          </w:p>
        </w:tc>
        <w:tc>
          <w:tcPr>
            <w:tcW w:w="1134" w:type="dxa"/>
          </w:tcPr>
          <w:p>
            <w:pPr>
              <w:pStyle w:val="0"/>
              <w:jc w:val="center"/>
            </w:pPr>
            <w:r>
              <w:rPr>
                <w:sz w:val="24"/>
              </w:rPr>
              <w:t xml:space="preserve">Взрослые</w:t>
            </w:r>
          </w:p>
        </w:tc>
        <w:tc>
          <w:tcPr>
            <w:tcW w:w="964" w:type="dxa"/>
          </w:tcPr>
          <w:p>
            <w:pPr>
              <w:pStyle w:val="0"/>
              <w:jc w:val="center"/>
            </w:pPr>
            <w:r>
              <w:rPr>
                <w:sz w:val="24"/>
              </w:rPr>
              <w:t xml:space="preserve">Дети</w:t>
            </w:r>
          </w:p>
        </w:tc>
      </w:tr>
      <w:tr>
        <w:tc>
          <w:tcPr>
            <w:tcW w:w="567" w:type="dxa"/>
          </w:tcPr>
          <w:p>
            <w:pPr>
              <w:pStyle w:val="0"/>
            </w:pPr>
            <w:r>
              <w:rPr>
                <w:sz w:val="24"/>
              </w:rPr>
            </w:r>
          </w:p>
        </w:tc>
        <w:tc>
          <w:tcPr>
            <w:tcW w:w="1304" w:type="dxa"/>
            <w:vMerge w:val="restart"/>
          </w:tcPr>
          <w:p>
            <w:pPr>
              <w:pStyle w:val="0"/>
            </w:pPr>
            <w:r>
              <w:rPr>
                <w:sz w:val="24"/>
              </w:rPr>
            </w:r>
          </w:p>
        </w:tc>
        <w:tc>
          <w:tcPr>
            <w:tcW w:w="2154" w:type="dxa"/>
            <w:vMerge w:val="restart"/>
          </w:tcPr>
          <w:p>
            <w:pPr>
              <w:pStyle w:val="0"/>
            </w:pPr>
            <w:r>
              <w:rPr>
                <w:sz w:val="24"/>
              </w:rPr>
            </w:r>
          </w:p>
        </w:tc>
        <w:tc>
          <w:tcPr>
            <w:tcW w:w="1644" w:type="dxa"/>
            <w:vAlign w:val="center"/>
          </w:tcPr>
          <w:p>
            <w:pPr>
              <w:pStyle w:val="0"/>
              <w:jc w:val="center"/>
            </w:pPr>
            <w:r>
              <w:rPr>
                <w:sz w:val="24"/>
              </w:rPr>
              <w:t xml:space="preserve">Вызовов по неотложной помощи</w:t>
            </w:r>
          </w:p>
        </w:tc>
        <w:tc>
          <w:tcPr>
            <w:tcW w:w="1304" w:type="dxa"/>
          </w:tcPr>
          <w:p>
            <w:pPr>
              <w:pStyle w:val="0"/>
            </w:pPr>
            <w:r>
              <w:rPr>
                <w:sz w:val="24"/>
              </w:rPr>
            </w:r>
          </w:p>
        </w:tc>
        <w:tc>
          <w:tcPr>
            <w:tcW w:w="1134" w:type="dxa"/>
          </w:tcPr>
          <w:p>
            <w:pPr>
              <w:pStyle w:val="0"/>
            </w:pPr>
            <w:r>
              <w:rPr>
                <w:sz w:val="24"/>
              </w:rPr>
            </w:r>
          </w:p>
        </w:tc>
        <w:tc>
          <w:tcPr>
            <w:tcW w:w="964" w:type="dxa"/>
          </w:tcPr>
          <w:p>
            <w:pPr>
              <w:pStyle w:val="0"/>
            </w:pPr>
            <w:r>
              <w:rPr>
                <w:sz w:val="24"/>
              </w:rPr>
            </w:r>
          </w:p>
        </w:tc>
      </w:tr>
      <w:tr>
        <w:tc>
          <w:tcPr>
            <w:tcW w:w="567" w:type="dxa"/>
          </w:tcPr>
          <w:p>
            <w:pPr>
              <w:pStyle w:val="0"/>
            </w:pPr>
            <w:r>
              <w:rPr>
                <w:sz w:val="24"/>
              </w:rPr>
            </w:r>
          </w:p>
        </w:tc>
        <w:tc>
          <w:tcPr>
            <w:vMerge w:val="continue"/>
          </w:tcPr>
          <w:p/>
        </w:tc>
        <w:tc>
          <w:tcPr>
            <w:vMerge w:val="continue"/>
          </w:tcPr>
          <w:p/>
        </w:tc>
        <w:tc>
          <w:tcPr>
            <w:tcW w:w="1644" w:type="dxa"/>
            <w:vAlign w:val="center"/>
          </w:tcPr>
          <w:p>
            <w:pPr>
              <w:pStyle w:val="0"/>
              <w:jc w:val="center"/>
            </w:pPr>
            <w:r>
              <w:rPr>
                <w:sz w:val="24"/>
              </w:rPr>
              <w:t xml:space="preserve">Вызовов скорой помощи - всего, в том числе</w:t>
            </w:r>
          </w:p>
        </w:tc>
        <w:tc>
          <w:tcPr>
            <w:tcW w:w="1304" w:type="dxa"/>
          </w:tcPr>
          <w:p>
            <w:pPr>
              <w:pStyle w:val="0"/>
            </w:pPr>
            <w:r>
              <w:rPr>
                <w:sz w:val="24"/>
              </w:rPr>
            </w:r>
          </w:p>
        </w:tc>
        <w:tc>
          <w:tcPr>
            <w:tcW w:w="1134" w:type="dxa"/>
          </w:tcPr>
          <w:p>
            <w:pPr>
              <w:pStyle w:val="0"/>
            </w:pPr>
            <w:r>
              <w:rPr>
                <w:sz w:val="24"/>
              </w:rPr>
            </w:r>
          </w:p>
        </w:tc>
        <w:tc>
          <w:tcPr>
            <w:tcW w:w="964" w:type="dxa"/>
          </w:tcPr>
          <w:p>
            <w:pPr>
              <w:pStyle w:val="0"/>
            </w:pPr>
            <w:r>
              <w:rPr>
                <w:sz w:val="24"/>
              </w:rPr>
            </w:r>
          </w:p>
        </w:tc>
      </w:tr>
      <w:tr>
        <w:tc>
          <w:tcPr>
            <w:tcW w:w="567" w:type="dxa"/>
          </w:tcPr>
          <w:p>
            <w:pPr>
              <w:pStyle w:val="0"/>
            </w:pPr>
            <w:r>
              <w:rPr>
                <w:sz w:val="24"/>
              </w:rPr>
            </w:r>
          </w:p>
        </w:tc>
        <w:tc>
          <w:tcPr>
            <w:vMerge w:val="continue"/>
          </w:tcPr>
          <w:p/>
        </w:tc>
        <w:tc>
          <w:tcPr>
            <w:vMerge w:val="continue"/>
          </w:tcPr>
          <w:p/>
        </w:tc>
        <w:tc>
          <w:tcPr>
            <w:tcW w:w="1644" w:type="dxa"/>
            <w:vAlign w:val="center"/>
          </w:tcPr>
          <w:p>
            <w:pPr>
              <w:pStyle w:val="0"/>
              <w:jc w:val="center"/>
            </w:pPr>
            <w:r>
              <w:rPr>
                <w:sz w:val="24"/>
              </w:rPr>
              <w:t xml:space="preserve">Вызовов скорой специализированной помощи</w:t>
            </w:r>
          </w:p>
        </w:tc>
        <w:tc>
          <w:tcPr>
            <w:tcW w:w="1304" w:type="dxa"/>
          </w:tcPr>
          <w:p>
            <w:pPr>
              <w:pStyle w:val="0"/>
            </w:pPr>
            <w:r>
              <w:rPr>
                <w:sz w:val="24"/>
              </w:rPr>
            </w:r>
          </w:p>
        </w:tc>
        <w:tc>
          <w:tcPr>
            <w:tcW w:w="1134" w:type="dxa"/>
          </w:tcPr>
          <w:p>
            <w:pPr>
              <w:pStyle w:val="0"/>
            </w:pPr>
            <w:r>
              <w:rPr>
                <w:sz w:val="24"/>
              </w:rPr>
            </w:r>
          </w:p>
        </w:tc>
        <w:tc>
          <w:tcPr>
            <w:tcW w:w="964" w:type="dxa"/>
          </w:tcPr>
          <w:p>
            <w:pPr>
              <w:pStyle w:val="0"/>
            </w:pPr>
            <w:r>
              <w:rPr>
                <w:sz w:val="24"/>
              </w:rPr>
            </w:r>
          </w:p>
        </w:tc>
      </w:tr>
      <w:tr>
        <w:tc>
          <w:tcPr>
            <w:tcW w:w="567" w:type="dxa"/>
          </w:tcPr>
          <w:p>
            <w:pPr>
              <w:pStyle w:val="0"/>
            </w:pPr>
            <w:r>
              <w:rPr>
                <w:sz w:val="24"/>
              </w:rPr>
            </w:r>
          </w:p>
        </w:tc>
        <w:tc>
          <w:tcPr>
            <w:vMerge w:val="continue"/>
          </w:tcPr>
          <w:p/>
        </w:tc>
        <w:tc>
          <w:tcPr>
            <w:vMerge w:val="continue"/>
          </w:tcPr>
          <w:p/>
        </w:tc>
        <w:tc>
          <w:tcPr>
            <w:tcW w:w="1644" w:type="dxa"/>
            <w:vAlign w:val="center"/>
          </w:tcPr>
          <w:p>
            <w:pPr>
              <w:pStyle w:val="0"/>
              <w:jc w:val="center"/>
            </w:pPr>
            <w:r>
              <w:rPr>
                <w:sz w:val="24"/>
              </w:rPr>
              <w:t xml:space="preserve">Медицинская транспортировка</w:t>
            </w:r>
          </w:p>
        </w:tc>
        <w:tc>
          <w:tcPr>
            <w:tcW w:w="1304" w:type="dxa"/>
          </w:tcPr>
          <w:p>
            <w:pPr>
              <w:pStyle w:val="0"/>
            </w:pPr>
            <w:r>
              <w:rPr>
                <w:sz w:val="24"/>
              </w:rPr>
            </w:r>
          </w:p>
        </w:tc>
        <w:tc>
          <w:tcPr>
            <w:tcW w:w="1134" w:type="dxa"/>
          </w:tcPr>
          <w:p>
            <w:pPr>
              <w:pStyle w:val="0"/>
            </w:pPr>
            <w:r>
              <w:rPr>
                <w:sz w:val="24"/>
              </w:rPr>
            </w:r>
          </w:p>
        </w:tc>
        <w:tc>
          <w:tcPr>
            <w:tcW w:w="964" w:type="dxa"/>
          </w:tcPr>
          <w:p>
            <w:pPr>
              <w:pStyle w:val="0"/>
            </w:pPr>
            <w:r>
              <w:rPr>
                <w:sz w:val="24"/>
              </w:rPr>
            </w:r>
          </w:p>
        </w:tc>
      </w:tr>
      <w:tr>
        <w:tc>
          <w:tcPr>
            <w:tcW w:w="567" w:type="dxa"/>
          </w:tcPr>
          <w:p>
            <w:pPr>
              <w:pStyle w:val="0"/>
            </w:pPr>
            <w:r>
              <w:rPr>
                <w:sz w:val="24"/>
              </w:rPr>
            </w:r>
          </w:p>
        </w:tc>
        <w:tc>
          <w:tcPr>
            <w:vMerge w:val="continue"/>
          </w:tcPr>
          <w:p/>
        </w:tc>
        <w:tc>
          <w:tcPr>
            <w:vMerge w:val="continue"/>
          </w:tcPr>
          <w:p/>
        </w:tc>
        <w:tc>
          <w:tcPr>
            <w:tcW w:w="1644" w:type="dxa"/>
            <w:vAlign w:val="center"/>
          </w:tcPr>
          <w:p>
            <w:pPr>
              <w:pStyle w:val="0"/>
              <w:jc w:val="center"/>
            </w:pPr>
            <w:r>
              <w:rPr>
                <w:sz w:val="24"/>
              </w:rPr>
              <w:t xml:space="preserve">Иные вызовы скорой помощи</w:t>
            </w:r>
          </w:p>
        </w:tc>
        <w:tc>
          <w:tcPr>
            <w:tcW w:w="1304" w:type="dxa"/>
          </w:tcPr>
          <w:p>
            <w:pPr>
              <w:pStyle w:val="0"/>
            </w:pPr>
            <w:r>
              <w:rPr>
                <w:sz w:val="24"/>
              </w:rPr>
            </w:r>
          </w:p>
        </w:tc>
        <w:tc>
          <w:tcPr>
            <w:tcW w:w="1134" w:type="dxa"/>
          </w:tcPr>
          <w:p>
            <w:pPr>
              <w:pStyle w:val="0"/>
            </w:pPr>
            <w:r>
              <w:rPr>
                <w:sz w:val="24"/>
              </w:rPr>
            </w:r>
          </w:p>
        </w:tc>
        <w:tc>
          <w:tcPr>
            <w:tcW w:w="964" w:type="dxa"/>
          </w:tcPr>
          <w:p>
            <w:pPr>
              <w:pStyle w:val="0"/>
            </w:pPr>
            <w:r>
              <w:rPr>
                <w:sz w:val="24"/>
              </w:rPr>
            </w:r>
          </w:p>
        </w:tc>
      </w:tr>
      <w:tr>
        <w:tc>
          <w:tcPr>
            <w:tcW w:w="567" w:type="dxa"/>
          </w:tcPr>
          <w:p>
            <w:pPr>
              <w:pStyle w:val="0"/>
            </w:pPr>
            <w:r>
              <w:rPr>
                <w:sz w:val="24"/>
              </w:rPr>
            </w:r>
          </w:p>
        </w:tc>
        <w:tc>
          <w:tcPr>
            <w:tcW w:w="1304" w:type="dxa"/>
          </w:tcPr>
          <w:p>
            <w:pPr>
              <w:pStyle w:val="0"/>
            </w:pPr>
            <w:r>
              <w:rPr>
                <w:sz w:val="24"/>
              </w:rPr>
            </w:r>
          </w:p>
        </w:tc>
        <w:tc>
          <w:tcPr>
            <w:tcW w:w="2154" w:type="dxa"/>
          </w:tcPr>
          <w:p>
            <w:pPr>
              <w:pStyle w:val="0"/>
            </w:pPr>
            <w:r>
              <w:rPr>
                <w:sz w:val="24"/>
              </w:rPr>
            </w:r>
          </w:p>
        </w:tc>
        <w:tc>
          <w:tcPr>
            <w:tcW w:w="1644" w:type="dxa"/>
            <w:vAlign w:val="center"/>
          </w:tcPr>
          <w:p>
            <w:pPr>
              <w:pStyle w:val="0"/>
              <w:jc w:val="center"/>
            </w:pPr>
            <w:r>
              <w:rPr>
                <w:sz w:val="24"/>
              </w:rPr>
              <w:t xml:space="preserve">Всего</w:t>
            </w:r>
          </w:p>
        </w:tc>
        <w:tc>
          <w:tcPr>
            <w:tcW w:w="1304" w:type="dxa"/>
          </w:tcPr>
          <w:p>
            <w:pPr>
              <w:pStyle w:val="0"/>
            </w:pPr>
            <w:r>
              <w:rPr>
                <w:sz w:val="24"/>
              </w:rPr>
            </w:r>
          </w:p>
        </w:tc>
        <w:tc>
          <w:tcPr>
            <w:tcW w:w="1134" w:type="dxa"/>
          </w:tcPr>
          <w:p>
            <w:pPr>
              <w:pStyle w:val="0"/>
            </w:pPr>
            <w:r>
              <w:rPr>
                <w:sz w:val="24"/>
              </w:rPr>
            </w:r>
          </w:p>
        </w:tc>
        <w:tc>
          <w:tcPr>
            <w:tcW w:w="964"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304"/>
        <w:gridCol w:w="3798"/>
        <w:gridCol w:w="1928"/>
        <w:gridCol w:w="1474"/>
      </w:tblGrid>
      <w:tr>
        <w:tblPrEx>
          <w:tblBorders>
            <w:left w:val="nil"/>
            <w:right w:val="nil"/>
          </w:tblBorders>
        </w:tblPrEx>
        <w:tc>
          <w:tcPr>
            <w:gridSpan w:val="5"/>
            <w:tcW w:w="9071" w:type="dxa"/>
            <w:tcBorders>
              <w:left w:val="nil"/>
              <w:right w:val="nil"/>
            </w:tcBorders>
          </w:tcPr>
          <w:p>
            <w:pPr>
              <w:pStyle w:val="0"/>
              <w:outlineLvl w:val="3"/>
              <w:ind w:firstLine="283"/>
              <w:jc w:val="both"/>
            </w:pPr>
            <w:r>
              <w:rPr>
                <w:sz w:val="24"/>
              </w:rPr>
              <w:t xml:space="preserve">Прикрепленное население.</w:t>
            </w:r>
          </w:p>
        </w:tc>
      </w:tr>
      <w:tr>
        <w:tc>
          <w:tcPr>
            <w:tcW w:w="567" w:type="dxa"/>
          </w:tcPr>
          <w:p>
            <w:pPr>
              <w:pStyle w:val="0"/>
              <w:jc w:val="center"/>
            </w:pPr>
            <w:r>
              <w:rPr>
                <w:sz w:val="24"/>
              </w:rPr>
              <w:t xml:space="preserve">N пп</w:t>
            </w:r>
          </w:p>
        </w:tc>
        <w:tc>
          <w:tcPr>
            <w:tcW w:w="1304" w:type="dxa"/>
          </w:tcPr>
          <w:p>
            <w:pPr>
              <w:pStyle w:val="0"/>
              <w:jc w:val="center"/>
            </w:pPr>
            <w:r>
              <w:rPr>
                <w:sz w:val="24"/>
              </w:rPr>
              <w:t xml:space="preserve">Адрес оказания медицинской помощи</w:t>
            </w:r>
          </w:p>
        </w:tc>
        <w:tc>
          <w:tcPr>
            <w:tcW w:w="3798" w:type="dxa"/>
          </w:tcPr>
          <w:p>
            <w:pPr>
              <w:pStyle w:val="0"/>
              <w:jc w:val="center"/>
            </w:pPr>
            <w:r>
              <w:rPr>
                <w:sz w:val="24"/>
              </w:rPr>
              <w:t xml:space="preserve">Краткое наименование структурного подразделения (обособленного структурного подразделения)</w:t>
            </w:r>
          </w:p>
        </w:tc>
        <w:tc>
          <w:tcPr>
            <w:tcW w:w="1928" w:type="dxa"/>
          </w:tcPr>
          <w:p>
            <w:pPr>
              <w:pStyle w:val="0"/>
              <w:jc w:val="center"/>
            </w:pPr>
            <w:r>
              <w:rPr>
                <w:sz w:val="24"/>
              </w:rPr>
              <w:t xml:space="preserve">Половозрастные группы</w:t>
            </w:r>
          </w:p>
        </w:tc>
        <w:tc>
          <w:tcPr>
            <w:tcW w:w="1474" w:type="dxa"/>
          </w:tcPr>
          <w:p>
            <w:pPr>
              <w:pStyle w:val="0"/>
              <w:jc w:val="center"/>
            </w:pPr>
            <w:r>
              <w:rPr>
                <w:sz w:val="24"/>
              </w:rPr>
              <w:t xml:space="preserve">Количество</w:t>
            </w:r>
          </w:p>
        </w:tc>
      </w:tr>
      <w:tr>
        <w:tc>
          <w:tcPr>
            <w:tcW w:w="567" w:type="dxa"/>
          </w:tcPr>
          <w:p>
            <w:pPr>
              <w:pStyle w:val="0"/>
            </w:pPr>
            <w:r>
              <w:rPr>
                <w:sz w:val="24"/>
              </w:rPr>
            </w:r>
          </w:p>
        </w:tc>
        <w:tc>
          <w:tcPr>
            <w:tcW w:w="1304" w:type="dxa"/>
            <w:vMerge w:val="restart"/>
          </w:tcPr>
          <w:p>
            <w:pPr>
              <w:pStyle w:val="0"/>
            </w:pPr>
            <w:r>
              <w:rPr>
                <w:sz w:val="24"/>
              </w:rPr>
            </w:r>
          </w:p>
        </w:tc>
        <w:tc>
          <w:tcPr>
            <w:tcW w:w="3798" w:type="dxa"/>
            <w:vMerge w:val="restart"/>
          </w:tcPr>
          <w:p>
            <w:pPr>
              <w:pStyle w:val="0"/>
            </w:pPr>
            <w:r>
              <w:rPr>
                <w:sz w:val="24"/>
              </w:rPr>
              <w:t xml:space="preserve">-</w:t>
            </w:r>
          </w:p>
        </w:tc>
        <w:tc>
          <w:tcPr>
            <w:tcW w:w="1928" w:type="dxa"/>
            <w:vAlign w:val="center"/>
          </w:tcPr>
          <w:p>
            <w:pPr>
              <w:pStyle w:val="0"/>
              <w:jc w:val="center"/>
            </w:pPr>
            <w:r>
              <w:rPr>
                <w:sz w:val="24"/>
              </w:rPr>
              <w:t xml:space="preserve">Мужчины (18 - 59)</w:t>
            </w:r>
          </w:p>
        </w:tc>
        <w:tc>
          <w:tcPr>
            <w:tcW w:w="1474" w:type="dxa"/>
            <w:vAlign w:val="center"/>
          </w:tcPr>
          <w:p>
            <w:pPr>
              <w:pStyle w:val="0"/>
              <w:jc w:val="center"/>
            </w:pPr>
            <w:r>
              <w:rPr>
                <w:sz w:val="24"/>
              </w:rPr>
              <w:t xml:space="preserve">0</w:t>
            </w:r>
          </w:p>
        </w:tc>
      </w:tr>
      <w:tr>
        <w:tc>
          <w:tcPr>
            <w:tcW w:w="567" w:type="dxa"/>
          </w:tcPr>
          <w:p>
            <w:pPr>
              <w:pStyle w:val="0"/>
            </w:pPr>
            <w:r>
              <w:rPr>
                <w:sz w:val="24"/>
              </w:rPr>
            </w:r>
          </w:p>
        </w:tc>
        <w:tc>
          <w:tcPr>
            <w:vMerge w:val="continue"/>
          </w:tcPr>
          <w:p/>
        </w:tc>
        <w:tc>
          <w:tcPr>
            <w:vMerge w:val="continue"/>
          </w:tcPr>
          <w:p/>
        </w:tc>
        <w:tc>
          <w:tcPr>
            <w:tcW w:w="1928" w:type="dxa"/>
            <w:vAlign w:val="center"/>
          </w:tcPr>
          <w:p>
            <w:pPr>
              <w:pStyle w:val="0"/>
              <w:jc w:val="center"/>
            </w:pPr>
            <w:r>
              <w:rPr>
                <w:sz w:val="24"/>
              </w:rPr>
              <w:t xml:space="preserve">Мужчины (от 60)</w:t>
            </w:r>
          </w:p>
        </w:tc>
        <w:tc>
          <w:tcPr>
            <w:tcW w:w="1474" w:type="dxa"/>
            <w:vAlign w:val="center"/>
          </w:tcPr>
          <w:p>
            <w:pPr>
              <w:pStyle w:val="0"/>
              <w:jc w:val="center"/>
            </w:pPr>
            <w:r>
              <w:rPr>
                <w:sz w:val="24"/>
              </w:rPr>
              <w:t xml:space="preserve">0</w:t>
            </w:r>
          </w:p>
        </w:tc>
      </w:tr>
      <w:tr>
        <w:tc>
          <w:tcPr>
            <w:tcW w:w="567" w:type="dxa"/>
          </w:tcPr>
          <w:p>
            <w:pPr>
              <w:pStyle w:val="0"/>
            </w:pPr>
            <w:r>
              <w:rPr>
                <w:sz w:val="24"/>
              </w:rPr>
            </w:r>
          </w:p>
        </w:tc>
        <w:tc>
          <w:tcPr>
            <w:vMerge w:val="continue"/>
          </w:tcPr>
          <w:p/>
        </w:tc>
        <w:tc>
          <w:tcPr>
            <w:vMerge w:val="continue"/>
          </w:tcPr>
          <w:p/>
        </w:tc>
        <w:tc>
          <w:tcPr>
            <w:tcW w:w="1928" w:type="dxa"/>
            <w:vAlign w:val="center"/>
          </w:tcPr>
          <w:p>
            <w:pPr>
              <w:pStyle w:val="0"/>
              <w:jc w:val="center"/>
            </w:pPr>
            <w:r>
              <w:rPr>
                <w:sz w:val="24"/>
              </w:rPr>
              <w:t xml:space="preserve">Женщины (18 - 54)</w:t>
            </w:r>
          </w:p>
        </w:tc>
        <w:tc>
          <w:tcPr>
            <w:tcW w:w="1474" w:type="dxa"/>
            <w:vAlign w:val="center"/>
          </w:tcPr>
          <w:p>
            <w:pPr>
              <w:pStyle w:val="0"/>
              <w:jc w:val="center"/>
            </w:pPr>
            <w:r>
              <w:rPr>
                <w:sz w:val="24"/>
              </w:rPr>
              <w:t xml:space="preserve">0</w:t>
            </w:r>
          </w:p>
        </w:tc>
      </w:tr>
      <w:tr>
        <w:tc>
          <w:tcPr>
            <w:tcW w:w="567" w:type="dxa"/>
          </w:tcPr>
          <w:p>
            <w:pPr>
              <w:pStyle w:val="0"/>
            </w:pPr>
            <w:r>
              <w:rPr>
                <w:sz w:val="24"/>
              </w:rPr>
            </w:r>
          </w:p>
        </w:tc>
        <w:tc>
          <w:tcPr>
            <w:vMerge w:val="continue"/>
          </w:tcPr>
          <w:p/>
        </w:tc>
        <w:tc>
          <w:tcPr>
            <w:vMerge w:val="continue"/>
          </w:tcPr>
          <w:p/>
        </w:tc>
        <w:tc>
          <w:tcPr>
            <w:tcW w:w="1928" w:type="dxa"/>
            <w:vAlign w:val="center"/>
          </w:tcPr>
          <w:p>
            <w:pPr>
              <w:pStyle w:val="0"/>
              <w:jc w:val="center"/>
            </w:pPr>
            <w:r>
              <w:rPr>
                <w:sz w:val="24"/>
              </w:rPr>
              <w:t xml:space="preserve">Женщины (от 55)</w:t>
            </w:r>
          </w:p>
        </w:tc>
        <w:tc>
          <w:tcPr>
            <w:tcW w:w="1474" w:type="dxa"/>
            <w:vAlign w:val="center"/>
          </w:tcPr>
          <w:p>
            <w:pPr>
              <w:pStyle w:val="0"/>
              <w:jc w:val="center"/>
            </w:pPr>
            <w:r>
              <w:rPr>
                <w:sz w:val="24"/>
              </w:rPr>
              <w:t xml:space="preserve">0</w:t>
            </w:r>
          </w:p>
        </w:tc>
      </w:tr>
      <w:tr>
        <w:tc>
          <w:tcPr>
            <w:tcW w:w="567" w:type="dxa"/>
          </w:tcPr>
          <w:p>
            <w:pPr>
              <w:pStyle w:val="0"/>
            </w:pPr>
            <w:r>
              <w:rPr>
                <w:sz w:val="24"/>
              </w:rPr>
            </w:r>
          </w:p>
        </w:tc>
        <w:tc>
          <w:tcPr>
            <w:vMerge w:val="continue"/>
          </w:tcPr>
          <w:p/>
        </w:tc>
        <w:tc>
          <w:tcPr>
            <w:vMerge w:val="continue"/>
          </w:tcPr>
          <w:p/>
        </w:tc>
        <w:tc>
          <w:tcPr>
            <w:tcW w:w="1928" w:type="dxa"/>
            <w:vAlign w:val="center"/>
          </w:tcPr>
          <w:p>
            <w:pPr>
              <w:pStyle w:val="0"/>
              <w:jc w:val="center"/>
            </w:pPr>
            <w:r>
              <w:rPr>
                <w:sz w:val="24"/>
              </w:rPr>
              <w:t xml:space="preserve">Дети (0 - 4)</w:t>
            </w:r>
          </w:p>
        </w:tc>
        <w:tc>
          <w:tcPr>
            <w:tcW w:w="1474" w:type="dxa"/>
            <w:vAlign w:val="center"/>
          </w:tcPr>
          <w:p>
            <w:pPr>
              <w:pStyle w:val="0"/>
              <w:jc w:val="center"/>
            </w:pPr>
            <w:r>
              <w:rPr>
                <w:sz w:val="24"/>
              </w:rPr>
              <w:t xml:space="preserve">0</w:t>
            </w:r>
          </w:p>
        </w:tc>
      </w:tr>
      <w:tr>
        <w:tc>
          <w:tcPr>
            <w:tcW w:w="567" w:type="dxa"/>
          </w:tcPr>
          <w:p>
            <w:pPr>
              <w:pStyle w:val="0"/>
            </w:pPr>
            <w:r>
              <w:rPr>
                <w:sz w:val="24"/>
              </w:rPr>
            </w:r>
          </w:p>
        </w:tc>
        <w:tc>
          <w:tcPr>
            <w:vMerge w:val="continue"/>
          </w:tcPr>
          <w:p/>
        </w:tc>
        <w:tc>
          <w:tcPr>
            <w:vMerge w:val="continue"/>
          </w:tcPr>
          <w:p/>
        </w:tc>
        <w:tc>
          <w:tcPr>
            <w:tcW w:w="1928" w:type="dxa"/>
            <w:vAlign w:val="center"/>
          </w:tcPr>
          <w:p>
            <w:pPr>
              <w:pStyle w:val="0"/>
              <w:jc w:val="center"/>
            </w:pPr>
            <w:r>
              <w:rPr>
                <w:sz w:val="24"/>
              </w:rPr>
              <w:t xml:space="preserve">Дети (5 - 17)</w:t>
            </w:r>
          </w:p>
        </w:tc>
        <w:tc>
          <w:tcPr>
            <w:tcW w:w="1474" w:type="dxa"/>
            <w:vAlign w:val="center"/>
          </w:tcPr>
          <w:p>
            <w:pPr>
              <w:pStyle w:val="0"/>
              <w:jc w:val="center"/>
            </w:pPr>
            <w:r>
              <w:rPr>
                <w:sz w:val="24"/>
              </w:rPr>
              <w:t xml:space="preserve">0</w:t>
            </w:r>
          </w:p>
        </w:tc>
      </w:tr>
      <w:tr>
        <w:tc>
          <w:tcPr>
            <w:tcW w:w="567" w:type="dxa"/>
          </w:tcPr>
          <w:p>
            <w:pPr>
              <w:pStyle w:val="0"/>
            </w:pPr>
            <w:r>
              <w:rPr>
                <w:sz w:val="24"/>
              </w:rPr>
            </w:r>
          </w:p>
        </w:tc>
        <w:tc>
          <w:tcPr>
            <w:tcW w:w="1304" w:type="dxa"/>
          </w:tcPr>
          <w:p>
            <w:pPr>
              <w:pStyle w:val="0"/>
            </w:pPr>
            <w:r>
              <w:rPr>
                <w:sz w:val="24"/>
              </w:rPr>
            </w:r>
          </w:p>
        </w:tc>
        <w:tc>
          <w:tcPr>
            <w:tcW w:w="3798" w:type="dxa"/>
          </w:tcPr>
          <w:p>
            <w:pPr>
              <w:pStyle w:val="0"/>
            </w:pPr>
            <w:r>
              <w:rPr>
                <w:sz w:val="24"/>
              </w:rPr>
            </w:r>
          </w:p>
        </w:tc>
        <w:tc>
          <w:tcPr>
            <w:tcW w:w="1928" w:type="dxa"/>
            <w:vAlign w:val="center"/>
          </w:tcPr>
          <w:p>
            <w:pPr>
              <w:pStyle w:val="0"/>
              <w:jc w:val="center"/>
            </w:pPr>
            <w:r>
              <w:rPr>
                <w:sz w:val="24"/>
              </w:rPr>
              <w:t xml:space="preserve">Всего</w:t>
            </w:r>
          </w:p>
        </w:tc>
        <w:tc>
          <w:tcPr>
            <w:tcW w:w="1474" w:type="dxa"/>
            <w:vAlign w:val="center"/>
          </w:tcPr>
          <w:p>
            <w:pPr>
              <w:pStyle w:val="0"/>
              <w:jc w:val="center"/>
            </w:pPr>
            <w:r>
              <w:rPr>
                <w:sz w:val="24"/>
              </w:rPr>
              <w:t xml:space="preserve">0</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8</w:t>
      </w:r>
    </w:p>
    <w:p>
      <w:pPr>
        <w:pStyle w:val="0"/>
        <w:jc w:val="right"/>
      </w:pPr>
      <w:r>
        <w:rPr>
          <w:sz w:val="24"/>
        </w:rPr>
        <w:t xml:space="preserve">к уведомлению о включении медицинской</w:t>
      </w:r>
    </w:p>
    <w:p>
      <w:pPr>
        <w:pStyle w:val="0"/>
        <w:jc w:val="right"/>
      </w:pPr>
      <w:r>
        <w:rPr>
          <w:sz w:val="24"/>
        </w:rPr>
        <w:t xml:space="preserve">организации в реестр медицинских</w:t>
      </w:r>
    </w:p>
    <w:p>
      <w:pPr>
        <w:pStyle w:val="0"/>
        <w:jc w:val="right"/>
      </w:pPr>
      <w:r>
        <w:rPr>
          <w:sz w:val="24"/>
        </w:rPr>
        <w:t xml:space="preserve">организаций, осуществляющих деятельность</w:t>
      </w:r>
    </w:p>
    <w:p>
      <w:pPr>
        <w:pStyle w:val="0"/>
        <w:jc w:val="right"/>
      </w:pPr>
      <w:r>
        <w:rPr>
          <w:sz w:val="24"/>
        </w:rPr>
        <w:t xml:space="preserve">в сфере обязательного медицинского</w:t>
      </w:r>
    </w:p>
    <w:p>
      <w:pPr>
        <w:pStyle w:val="0"/>
        <w:jc w:val="right"/>
      </w:pPr>
      <w:r>
        <w:rPr>
          <w:sz w:val="24"/>
        </w:rPr>
        <w:t xml:space="preserve">страхования по территориальной</w:t>
      </w:r>
    </w:p>
    <w:p>
      <w:pPr>
        <w:pStyle w:val="0"/>
        <w:jc w:val="right"/>
      </w:pPr>
      <w:r>
        <w:rPr>
          <w:sz w:val="24"/>
        </w:rPr>
        <w:t xml:space="preserve">программе обязательного</w:t>
      </w:r>
    </w:p>
    <w:p>
      <w:pPr>
        <w:pStyle w:val="0"/>
        <w:jc w:val="right"/>
      </w:pPr>
      <w:r>
        <w:rPr>
          <w:sz w:val="24"/>
        </w:rPr>
        <w:t xml:space="preserve">медицинского страхования</w:t>
      </w:r>
    </w:p>
    <w:p>
      <w:pPr>
        <w:pStyle w:val="0"/>
        <w:jc w:val="both"/>
      </w:pPr>
      <w:r>
        <w:rPr>
          <w:sz w:val="24"/>
        </w:rPr>
      </w:r>
    </w:p>
    <w:p>
      <w:pPr>
        <w:pStyle w:val="0"/>
        <w:jc w:val="center"/>
      </w:pPr>
      <w:r>
        <w:rPr>
          <w:sz w:val="24"/>
        </w:rPr>
        <w:t xml:space="preserve">Сведения</w:t>
      </w:r>
    </w:p>
    <w:p>
      <w:pPr>
        <w:pStyle w:val="0"/>
        <w:jc w:val="center"/>
      </w:pPr>
      <w:r>
        <w:rPr>
          <w:sz w:val="24"/>
        </w:rPr>
        <w:t xml:space="preserve">о фактически выполненных медицинской организацией объемах</w:t>
      </w:r>
    </w:p>
    <w:p>
      <w:pPr>
        <w:pStyle w:val="0"/>
        <w:jc w:val="center"/>
      </w:pPr>
      <w:r>
        <w:rPr>
          <w:sz w:val="24"/>
        </w:rPr>
        <w:t xml:space="preserve">медицинских помощи и ее финансового обеспечения в рамках</w:t>
      </w:r>
    </w:p>
    <w:p>
      <w:pPr>
        <w:pStyle w:val="0"/>
        <w:jc w:val="center"/>
      </w:pPr>
      <w:r>
        <w:rPr>
          <w:sz w:val="24"/>
        </w:rPr>
        <w:t xml:space="preserve">реализации территориальной программы за периоды,</w:t>
      </w:r>
    </w:p>
    <w:p>
      <w:pPr>
        <w:pStyle w:val="0"/>
        <w:jc w:val="center"/>
      </w:pPr>
      <w:r>
        <w:rPr>
          <w:sz w:val="24"/>
        </w:rPr>
        <w:t xml:space="preserve">предшествующие плановому периоду, сформированные</w:t>
      </w:r>
    </w:p>
    <w:p>
      <w:pPr>
        <w:pStyle w:val="0"/>
        <w:jc w:val="center"/>
      </w:pPr>
      <w:r>
        <w:rPr>
          <w:sz w:val="24"/>
        </w:rPr>
        <w:t xml:space="preserve">на основе отчетности, формируемой медицинской</w:t>
      </w:r>
    </w:p>
    <w:p>
      <w:pPr>
        <w:pStyle w:val="0"/>
        <w:jc w:val="center"/>
      </w:pPr>
      <w:r>
        <w:rPr>
          <w:sz w:val="24"/>
        </w:rPr>
        <w:t xml:space="preserve">организацией и территориальным фондом</w:t>
      </w:r>
    </w:p>
    <w:p>
      <w:pPr>
        <w:pStyle w:val="0"/>
        <w:jc w:val="both"/>
      </w:pPr>
      <w:r>
        <w:rPr>
          <w:sz w:val="24"/>
        </w:rPr>
      </w:r>
    </w:p>
    <w:tbl>
      <w:tblPr>
        <w:tblInd w:w="0" w:type="dxa"/>
        <w:tblLayout w:type="fixed"/>
        <w:tblCellMar>
          <w:top w:w="102" w:type="dxa"/>
          <w:left w:w="62" w:type="dxa"/>
          <w:bottom w:w="102" w:type="dxa"/>
          <w:right w:w="62" w:type="dxa"/>
        </w:tblCellMar>
      </w:tblPr>
      <w:tblGrid>
        <w:gridCol w:w="2267"/>
        <w:gridCol w:w="1190"/>
        <w:gridCol w:w="340"/>
        <w:gridCol w:w="5272"/>
      </w:tblGrid>
      <w:tr>
        <w:tc>
          <w:tcPr>
            <w:tcW w:w="2267" w:type="dxa"/>
            <w:vAlign w:val="bottom"/>
            <w:tcBorders>
              <w:top w:val="nil"/>
              <w:left w:val="nil"/>
              <w:bottom w:val="nil"/>
              <w:right w:val="nil"/>
            </w:tcBorders>
          </w:tcPr>
          <w:p>
            <w:pPr>
              <w:pStyle w:val="0"/>
              <w:ind w:firstLine="283"/>
              <w:jc w:val="both"/>
            </w:pPr>
            <w:r>
              <w:rPr>
                <w:sz w:val="24"/>
              </w:rPr>
              <w:t xml:space="preserve">N уведомления</w:t>
            </w:r>
          </w:p>
        </w:tc>
        <w:tc>
          <w:tcPr>
            <w:tcW w:w="119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272" w:type="dxa"/>
            <w:tcBorders>
              <w:top w:val="nil"/>
              <w:left w:val="nil"/>
              <w:bottom w:val="single" w:sz="4"/>
              <w:right w:val="nil"/>
            </w:tcBorders>
          </w:tcPr>
          <w:p>
            <w:pPr>
              <w:pStyle w:val="0"/>
            </w:pPr>
            <w:r>
              <w:rPr>
                <w:sz w:val="24"/>
              </w:rPr>
            </w:r>
          </w:p>
        </w:tc>
      </w:tr>
      <w:tr>
        <w:tc>
          <w:tcPr>
            <w:gridSpan w:val="2"/>
            <w:tcW w:w="345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272" w:type="dxa"/>
            <w:tcBorders>
              <w:top w:val="single" w:sz="4"/>
              <w:left w:val="nil"/>
              <w:bottom w:val="nil"/>
              <w:right w:val="nil"/>
            </w:tcBorders>
          </w:tcPr>
          <w:p>
            <w:pPr>
              <w:pStyle w:val="0"/>
              <w:jc w:val="center"/>
            </w:pPr>
            <w:r>
              <w:rPr>
                <w:sz w:val="24"/>
              </w:rPr>
              <w:t xml:space="preserve">(наименование медицинской организации)</w:t>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10"/>
        <w:gridCol w:w="737"/>
        <w:gridCol w:w="1020"/>
        <w:gridCol w:w="964"/>
        <w:gridCol w:w="964"/>
        <w:gridCol w:w="964"/>
        <w:gridCol w:w="964"/>
        <w:gridCol w:w="1020"/>
        <w:gridCol w:w="964"/>
      </w:tblGrid>
      <w:tr>
        <w:tblPrEx>
          <w:tblBorders>
            <w:left w:val="nil"/>
            <w:right w:val="nil"/>
          </w:tblBorders>
        </w:tblPrEx>
        <w:tc>
          <w:tcPr>
            <w:gridSpan w:val="10"/>
            <w:tcW w:w="9071" w:type="dxa"/>
            <w:tcBorders>
              <w:top w:val="nil"/>
              <w:left w:val="nil"/>
              <w:right w:val="nil"/>
            </w:tcBorders>
          </w:tcPr>
          <w:p>
            <w:pPr>
              <w:pStyle w:val="0"/>
              <w:outlineLvl w:val="3"/>
              <w:ind w:left="283"/>
            </w:pPr>
            <w:r>
              <w:rPr>
                <w:sz w:val="24"/>
              </w:rPr>
              <w:t xml:space="preserve">Специализированная медицинская помощь. Стационарно. Без</w:t>
            </w:r>
          </w:p>
          <w:p>
            <w:pPr>
              <w:pStyle w:val="0"/>
              <w:ind w:left="283"/>
            </w:pPr>
            <w:r>
              <w:rPr>
                <w:sz w:val="24"/>
              </w:rPr>
              <w:t xml:space="preserve">высокотехнологичной медицинской помощи (далее - ВМП)</w:t>
            </w:r>
          </w:p>
        </w:tc>
      </w:tr>
      <w:tr>
        <w:tc>
          <w:tcPr>
            <w:tcW w:w="964" w:type="dxa"/>
          </w:tcPr>
          <w:p>
            <w:pPr>
              <w:pStyle w:val="0"/>
              <w:jc w:val="center"/>
            </w:pPr>
            <w:r>
              <w:rPr>
                <w:sz w:val="24"/>
              </w:rPr>
              <w:t xml:space="preserve">Год</w:t>
            </w:r>
          </w:p>
        </w:tc>
        <w:tc>
          <w:tcPr>
            <w:tcW w:w="510" w:type="dxa"/>
          </w:tcPr>
          <w:p>
            <w:pPr>
              <w:pStyle w:val="0"/>
              <w:jc w:val="center"/>
            </w:pPr>
            <w:r>
              <w:rPr>
                <w:sz w:val="24"/>
              </w:rPr>
              <w:t xml:space="preserve">N пп</w:t>
            </w:r>
          </w:p>
        </w:tc>
        <w:tc>
          <w:tcPr>
            <w:tcW w:w="737" w:type="dxa"/>
          </w:tcPr>
          <w:p>
            <w:pPr>
              <w:pStyle w:val="0"/>
              <w:jc w:val="center"/>
            </w:pPr>
            <w:r>
              <w:rPr>
                <w:sz w:val="24"/>
              </w:rPr>
              <w:t xml:space="preserve">Профиль медицинской помощи (Код)</w:t>
            </w:r>
          </w:p>
        </w:tc>
        <w:tc>
          <w:tcPr>
            <w:tcW w:w="1020" w:type="dxa"/>
          </w:tcPr>
          <w:p>
            <w:pPr>
              <w:pStyle w:val="0"/>
              <w:jc w:val="center"/>
            </w:pPr>
            <w:r>
              <w:rPr>
                <w:sz w:val="24"/>
              </w:rPr>
              <w:t xml:space="preserve">Профиль медицинской помощи (Наименование)</w:t>
            </w:r>
          </w:p>
        </w:tc>
        <w:tc>
          <w:tcPr>
            <w:tcW w:w="964" w:type="dxa"/>
          </w:tcPr>
          <w:p>
            <w:pPr>
              <w:pStyle w:val="0"/>
              <w:jc w:val="center"/>
            </w:pPr>
            <w:r>
              <w:rPr>
                <w:sz w:val="24"/>
              </w:rPr>
              <w:t xml:space="preserve">Клинико-профильная группа (КПГ)</w:t>
            </w:r>
          </w:p>
          <w:p>
            <w:pPr>
              <w:pStyle w:val="0"/>
              <w:jc w:val="center"/>
            </w:pPr>
            <w:r>
              <w:rPr>
                <w:sz w:val="24"/>
              </w:rPr>
              <w:t xml:space="preserve">(Код)</w:t>
            </w:r>
          </w:p>
        </w:tc>
        <w:tc>
          <w:tcPr>
            <w:tcW w:w="964" w:type="dxa"/>
          </w:tcPr>
          <w:p>
            <w:pPr>
              <w:pStyle w:val="0"/>
              <w:jc w:val="center"/>
            </w:pPr>
            <w:r>
              <w:rPr>
                <w:sz w:val="24"/>
              </w:rPr>
              <w:t xml:space="preserve">Клинико-профильная группа (КПГ)</w:t>
            </w:r>
          </w:p>
          <w:p>
            <w:pPr>
              <w:pStyle w:val="0"/>
              <w:jc w:val="center"/>
            </w:pPr>
            <w:r>
              <w:rPr>
                <w:sz w:val="24"/>
              </w:rPr>
              <w:t xml:space="preserve">(Наименование)</w:t>
            </w:r>
          </w:p>
        </w:tc>
        <w:tc>
          <w:tcPr>
            <w:tcW w:w="964" w:type="dxa"/>
          </w:tcPr>
          <w:p>
            <w:pPr>
              <w:pStyle w:val="0"/>
              <w:jc w:val="center"/>
            </w:pPr>
            <w:r>
              <w:rPr>
                <w:sz w:val="24"/>
              </w:rPr>
              <w:t xml:space="preserve">Клинико-статистическая группа (КСГ)</w:t>
            </w:r>
          </w:p>
          <w:p>
            <w:pPr>
              <w:pStyle w:val="0"/>
              <w:jc w:val="center"/>
            </w:pPr>
            <w:r>
              <w:rPr>
                <w:sz w:val="24"/>
              </w:rPr>
              <w:t xml:space="preserve">(Код)</w:t>
            </w:r>
          </w:p>
        </w:tc>
        <w:tc>
          <w:tcPr>
            <w:tcW w:w="964" w:type="dxa"/>
          </w:tcPr>
          <w:p>
            <w:pPr>
              <w:pStyle w:val="0"/>
              <w:jc w:val="center"/>
            </w:pPr>
            <w:r>
              <w:rPr>
                <w:sz w:val="24"/>
              </w:rPr>
              <w:t xml:space="preserve">Клинико-статистическая группа (КСГ)</w:t>
            </w:r>
          </w:p>
          <w:p>
            <w:pPr>
              <w:pStyle w:val="0"/>
              <w:jc w:val="center"/>
            </w:pPr>
            <w:r>
              <w:rPr>
                <w:sz w:val="24"/>
              </w:rPr>
              <w:t xml:space="preserve">(Наименование)</w:t>
            </w:r>
          </w:p>
        </w:tc>
        <w:tc>
          <w:tcPr>
            <w:tcW w:w="1020" w:type="dxa"/>
          </w:tcPr>
          <w:p>
            <w:pPr>
              <w:pStyle w:val="0"/>
              <w:jc w:val="center"/>
            </w:pPr>
            <w:r>
              <w:rPr>
                <w:sz w:val="24"/>
              </w:rPr>
              <w:t xml:space="preserve">Объем медицинской помощи (случай)</w:t>
            </w:r>
          </w:p>
        </w:tc>
        <w:tc>
          <w:tcPr>
            <w:tcW w:w="964" w:type="dxa"/>
          </w:tcPr>
          <w:p>
            <w:pPr>
              <w:pStyle w:val="0"/>
              <w:jc w:val="center"/>
            </w:pPr>
            <w:r>
              <w:rPr>
                <w:sz w:val="24"/>
              </w:rPr>
              <w:t xml:space="preserve">Объем финансового обеспечения медицинской помощи (руб.)</w:t>
            </w:r>
          </w:p>
        </w:tc>
      </w:tr>
      <w:tr>
        <w:tc>
          <w:tcPr>
            <w:tcW w:w="964" w:type="dxa"/>
            <w:vAlign w:val="center"/>
            <w:vMerge w:val="restart"/>
          </w:tcPr>
          <w:p>
            <w:pPr>
              <w:pStyle w:val="0"/>
              <w:jc w:val="center"/>
            </w:pPr>
            <w:r>
              <w:rPr>
                <w:sz w:val="24"/>
              </w:rPr>
              <w:t xml:space="preserve">Год участия - 3</w:t>
            </w:r>
          </w:p>
        </w:tc>
        <w:tc>
          <w:tcPr>
            <w:tcW w:w="510" w:type="dxa"/>
            <w:vAlign w:val="center"/>
          </w:tcPr>
          <w:p>
            <w:pPr>
              <w:pStyle w:val="0"/>
            </w:pPr>
            <w:r>
              <w:rPr>
                <w:sz w:val="24"/>
              </w:rPr>
            </w:r>
          </w:p>
        </w:tc>
        <w:tc>
          <w:tcPr>
            <w:tcW w:w="737" w:type="dxa"/>
            <w:vAlign w:val="center"/>
          </w:tcPr>
          <w:p>
            <w:pPr>
              <w:pStyle w:val="0"/>
            </w:pPr>
            <w:r>
              <w:rPr>
                <w:sz w:val="24"/>
              </w:rPr>
            </w:r>
          </w:p>
        </w:tc>
        <w:tc>
          <w:tcPr>
            <w:tcW w:w="1020"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jc w:val="center"/>
            </w:pPr>
            <w:r>
              <w:rPr>
                <w:sz w:val="24"/>
              </w:rPr>
              <w:t xml:space="preserve">Всего</w:t>
            </w:r>
          </w:p>
        </w:tc>
        <w:tc>
          <w:tcPr>
            <w:tcW w:w="1020" w:type="dxa"/>
            <w:vAlign w:val="center"/>
          </w:tcPr>
          <w:p>
            <w:pPr>
              <w:pStyle w:val="0"/>
            </w:pPr>
            <w:r>
              <w:rPr>
                <w:sz w:val="24"/>
              </w:rPr>
            </w:r>
          </w:p>
        </w:tc>
        <w:tc>
          <w:tcPr>
            <w:tcW w:w="964" w:type="dxa"/>
            <w:vAlign w:val="center"/>
          </w:tcPr>
          <w:p>
            <w:pPr>
              <w:pStyle w:val="0"/>
            </w:pPr>
            <w:r>
              <w:rPr>
                <w:sz w:val="24"/>
              </w:rPr>
            </w:r>
          </w:p>
        </w:tc>
      </w:tr>
      <w:tr>
        <w:tc>
          <w:tcPr>
            <w:vMerge w:val="continue"/>
          </w:tcPr>
          <w:p/>
        </w:tc>
        <w:tc>
          <w:tcPr>
            <w:tcW w:w="510" w:type="dxa"/>
            <w:vAlign w:val="center"/>
          </w:tcPr>
          <w:p>
            <w:pPr>
              <w:pStyle w:val="0"/>
            </w:pPr>
            <w:r>
              <w:rPr>
                <w:sz w:val="24"/>
              </w:rPr>
            </w:r>
          </w:p>
        </w:tc>
        <w:tc>
          <w:tcPr>
            <w:tcW w:w="737" w:type="dxa"/>
            <w:vAlign w:val="center"/>
          </w:tcPr>
          <w:p>
            <w:pPr>
              <w:pStyle w:val="0"/>
            </w:pPr>
            <w:r>
              <w:rPr>
                <w:sz w:val="24"/>
              </w:rPr>
            </w:r>
          </w:p>
        </w:tc>
        <w:tc>
          <w:tcPr>
            <w:tcW w:w="1020"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964" w:type="dxa"/>
            <w:vAlign w:val="center"/>
          </w:tcPr>
          <w:p>
            <w:pPr>
              <w:pStyle w:val="0"/>
            </w:pPr>
            <w:r>
              <w:rPr>
                <w:sz w:val="24"/>
              </w:rPr>
            </w:r>
          </w:p>
        </w:tc>
      </w:tr>
      <w:tr>
        <w:tc>
          <w:tcPr>
            <w:tcW w:w="964" w:type="dxa"/>
            <w:vAlign w:val="center"/>
            <w:vMerge w:val="restart"/>
          </w:tcPr>
          <w:p>
            <w:pPr>
              <w:pStyle w:val="0"/>
              <w:jc w:val="center"/>
            </w:pPr>
            <w:r>
              <w:rPr>
                <w:sz w:val="24"/>
              </w:rPr>
              <w:t xml:space="preserve">Год участия - 2</w:t>
            </w:r>
          </w:p>
        </w:tc>
        <w:tc>
          <w:tcPr>
            <w:tcW w:w="510" w:type="dxa"/>
            <w:vAlign w:val="center"/>
          </w:tcPr>
          <w:p>
            <w:pPr>
              <w:pStyle w:val="0"/>
            </w:pPr>
            <w:r>
              <w:rPr>
                <w:sz w:val="24"/>
              </w:rPr>
            </w:r>
          </w:p>
        </w:tc>
        <w:tc>
          <w:tcPr>
            <w:tcW w:w="737" w:type="dxa"/>
            <w:vAlign w:val="center"/>
          </w:tcPr>
          <w:p>
            <w:pPr>
              <w:pStyle w:val="0"/>
            </w:pPr>
            <w:r>
              <w:rPr>
                <w:sz w:val="24"/>
              </w:rPr>
            </w:r>
          </w:p>
        </w:tc>
        <w:tc>
          <w:tcPr>
            <w:tcW w:w="1020"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jc w:val="center"/>
            </w:pPr>
            <w:r>
              <w:rPr>
                <w:sz w:val="24"/>
              </w:rPr>
              <w:t xml:space="preserve">Всего</w:t>
            </w:r>
          </w:p>
        </w:tc>
        <w:tc>
          <w:tcPr>
            <w:tcW w:w="1020" w:type="dxa"/>
            <w:vAlign w:val="center"/>
          </w:tcPr>
          <w:p>
            <w:pPr>
              <w:pStyle w:val="0"/>
            </w:pPr>
            <w:r>
              <w:rPr>
                <w:sz w:val="24"/>
              </w:rPr>
            </w:r>
          </w:p>
        </w:tc>
        <w:tc>
          <w:tcPr>
            <w:tcW w:w="964" w:type="dxa"/>
            <w:vAlign w:val="center"/>
          </w:tcPr>
          <w:p>
            <w:pPr>
              <w:pStyle w:val="0"/>
            </w:pPr>
            <w:r>
              <w:rPr>
                <w:sz w:val="24"/>
              </w:rPr>
            </w:r>
          </w:p>
        </w:tc>
      </w:tr>
      <w:tr>
        <w:tc>
          <w:tcPr>
            <w:vMerge w:val="continue"/>
          </w:tcPr>
          <w:p/>
        </w:tc>
        <w:tc>
          <w:tcPr>
            <w:tcW w:w="510" w:type="dxa"/>
            <w:vAlign w:val="center"/>
          </w:tcPr>
          <w:p>
            <w:pPr>
              <w:pStyle w:val="0"/>
            </w:pPr>
            <w:r>
              <w:rPr>
                <w:sz w:val="24"/>
              </w:rPr>
            </w:r>
          </w:p>
        </w:tc>
        <w:tc>
          <w:tcPr>
            <w:tcW w:w="737" w:type="dxa"/>
            <w:vAlign w:val="center"/>
          </w:tcPr>
          <w:p>
            <w:pPr>
              <w:pStyle w:val="0"/>
            </w:pPr>
            <w:r>
              <w:rPr>
                <w:sz w:val="24"/>
              </w:rPr>
            </w:r>
          </w:p>
        </w:tc>
        <w:tc>
          <w:tcPr>
            <w:tcW w:w="1020"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964" w:type="dxa"/>
            <w:vAlign w:val="center"/>
          </w:tcPr>
          <w:p>
            <w:pPr>
              <w:pStyle w:val="0"/>
            </w:pPr>
            <w:r>
              <w:rPr>
                <w:sz w:val="24"/>
              </w:rPr>
            </w:r>
          </w:p>
        </w:tc>
      </w:tr>
      <w:tr>
        <w:tc>
          <w:tcPr>
            <w:tcW w:w="964" w:type="dxa"/>
            <w:vAlign w:val="center"/>
            <w:vMerge w:val="restart"/>
          </w:tcPr>
          <w:p>
            <w:pPr>
              <w:pStyle w:val="0"/>
              <w:jc w:val="center"/>
            </w:pPr>
            <w:r>
              <w:rPr>
                <w:sz w:val="24"/>
              </w:rPr>
              <w:t xml:space="preserve">Год участия - 1</w:t>
            </w:r>
          </w:p>
        </w:tc>
        <w:tc>
          <w:tcPr>
            <w:tcW w:w="510" w:type="dxa"/>
            <w:vAlign w:val="center"/>
          </w:tcPr>
          <w:p>
            <w:pPr>
              <w:pStyle w:val="0"/>
            </w:pPr>
            <w:r>
              <w:rPr>
                <w:sz w:val="24"/>
              </w:rPr>
            </w:r>
          </w:p>
        </w:tc>
        <w:tc>
          <w:tcPr>
            <w:tcW w:w="737" w:type="dxa"/>
            <w:vAlign w:val="center"/>
          </w:tcPr>
          <w:p>
            <w:pPr>
              <w:pStyle w:val="0"/>
            </w:pPr>
            <w:r>
              <w:rPr>
                <w:sz w:val="24"/>
              </w:rPr>
            </w:r>
          </w:p>
        </w:tc>
        <w:tc>
          <w:tcPr>
            <w:tcW w:w="1020"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jc w:val="center"/>
            </w:pPr>
            <w:r>
              <w:rPr>
                <w:sz w:val="24"/>
              </w:rPr>
              <w:t xml:space="preserve">Всего</w:t>
            </w:r>
          </w:p>
        </w:tc>
        <w:tc>
          <w:tcPr>
            <w:tcW w:w="1020" w:type="dxa"/>
            <w:vAlign w:val="center"/>
          </w:tcPr>
          <w:p>
            <w:pPr>
              <w:pStyle w:val="0"/>
            </w:pPr>
            <w:r>
              <w:rPr>
                <w:sz w:val="24"/>
              </w:rPr>
            </w:r>
          </w:p>
        </w:tc>
        <w:tc>
          <w:tcPr>
            <w:tcW w:w="964" w:type="dxa"/>
            <w:vAlign w:val="center"/>
          </w:tcPr>
          <w:p>
            <w:pPr>
              <w:pStyle w:val="0"/>
            </w:pPr>
            <w:r>
              <w:rPr>
                <w:sz w:val="24"/>
              </w:rPr>
            </w:r>
          </w:p>
        </w:tc>
      </w:tr>
      <w:tr>
        <w:tc>
          <w:tcPr>
            <w:vMerge w:val="continue"/>
          </w:tcPr>
          <w:p/>
        </w:tc>
        <w:tc>
          <w:tcPr>
            <w:tcW w:w="510" w:type="dxa"/>
            <w:vAlign w:val="center"/>
          </w:tcPr>
          <w:p>
            <w:pPr>
              <w:pStyle w:val="0"/>
            </w:pPr>
            <w:r>
              <w:rPr>
                <w:sz w:val="24"/>
              </w:rPr>
            </w:r>
          </w:p>
        </w:tc>
        <w:tc>
          <w:tcPr>
            <w:tcW w:w="737" w:type="dxa"/>
            <w:vAlign w:val="center"/>
          </w:tcPr>
          <w:p>
            <w:pPr>
              <w:pStyle w:val="0"/>
            </w:pPr>
            <w:r>
              <w:rPr>
                <w:sz w:val="24"/>
              </w:rPr>
            </w:r>
          </w:p>
        </w:tc>
        <w:tc>
          <w:tcPr>
            <w:tcW w:w="1020"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964" w:type="dxa"/>
            <w:vAlign w:val="center"/>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10"/>
        <w:gridCol w:w="1247"/>
        <w:gridCol w:w="1531"/>
        <w:gridCol w:w="1077"/>
        <w:gridCol w:w="907"/>
        <w:gridCol w:w="1191"/>
        <w:gridCol w:w="1644"/>
      </w:tblGrid>
      <w:tr>
        <w:tblPrEx>
          <w:tblBorders>
            <w:left w:val="nil"/>
            <w:right w:val="nil"/>
          </w:tblBorders>
        </w:tblPrEx>
        <w:tc>
          <w:tcPr>
            <w:gridSpan w:val="8"/>
            <w:tcW w:w="9071" w:type="dxa"/>
            <w:tcBorders>
              <w:top w:val="nil"/>
              <w:left w:val="nil"/>
              <w:right w:val="nil"/>
            </w:tcBorders>
          </w:tcPr>
          <w:p>
            <w:pPr>
              <w:pStyle w:val="0"/>
              <w:outlineLvl w:val="3"/>
              <w:ind w:left="283"/>
            </w:pPr>
            <w:r>
              <w:rPr>
                <w:sz w:val="24"/>
              </w:rPr>
              <w:t xml:space="preserve">Специализированная медицинская помощь. Стационарно. ВМП</w:t>
            </w:r>
          </w:p>
        </w:tc>
      </w:tr>
      <w:tr>
        <w:tc>
          <w:tcPr>
            <w:tcW w:w="964" w:type="dxa"/>
          </w:tcPr>
          <w:p>
            <w:pPr>
              <w:pStyle w:val="0"/>
              <w:jc w:val="center"/>
            </w:pPr>
            <w:r>
              <w:rPr>
                <w:sz w:val="24"/>
              </w:rPr>
              <w:t xml:space="preserve">Год</w:t>
            </w:r>
          </w:p>
        </w:tc>
        <w:tc>
          <w:tcPr>
            <w:tcW w:w="510" w:type="dxa"/>
          </w:tcPr>
          <w:p>
            <w:pPr>
              <w:pStyle w:val="0"/>
              <w:jc w:val="center"/>
            </w:pPr>
            <w:r>
              <w:rPr>
                <w:sz w:val="24"/>
              </w:rPr>
              <w:t xml:space="preserve">N пп</w:t>
            </w:r>
          </w:p>
        </w:tc>
        <w:tc>
          <w:tcPr>
            <w:tcW w:w="1247" w:type="dxa"/>
          </w:tcPr>
          <w:p>
            <w:pPr>
              <w:pStyle w:val="0"/>
              <w:jc w:val="center"/>
            </w:pPr>
            <w:r>
              <w:rPr>
                <w:sz w:val="24"/>
              </w:rPr>
              <w:t xml:space="preserve">(Профиль медицинской помощи)</w:t>
            </w:r>
          </w:p>
          <w:p>
            <w:pPr>
              <w:pStyle w:val="0"/>
              <w:jc w:val="center"/>
            </w:pPr>
            <w:r>
              <w:rPr>
                <w:sz w:val="24"/>
              </w:rPr>
              <w:t xml:space="preserve">Код</w:t>
            </w:r>
          </w:p>
        </w:tc>
        <w:tc>
          <w:tcPr>
            <w:tcW w:w="1531" w:type="dxa"/>
          </w:tcPr>
          <w:p>
            <w:pPr>
              <w:pStyle w:val="0"/>
              <w:jc w:val="center"/>
            </w:pPr>
            <w:r>
              <w:rPr>
                <w:sz w:val="24"/>
              </w:rPr>
              <w:t xml:space="preserve">(Профиль медицинской помощи)</w:t>
            </w:r>
          </w:p>
          <w:p>
            <w:pPr>
              <w:pStyle w:val="0"/>
              <w:jc w:val="center"/>
            </w:pPr>
            <w:r>
              <w:rPr>
                <w:sz w:val="24"/>
              </w:rPr>
              <w:t xml:space="preserve">Наименование</w:t>
            </w:r>
          </w:p>
        </w:tc>
        <w:tc>
          <w:tcPr>
            <w:tcW w:w="1077" w:type="dxa"/>
          </w:tcPr>
          <w:p>
            <w:pPr>
              <w:pStyle w:val="0"/>
              <w:jc w:val="center"/>
            </w:pPr>
            <w:r>
              <w:rPr>
                <w:sz w:val="24"/>
              </w:rPr>
              <w:t xml:space="preserve">Номер группы ВМП</w:t>
            </w:r>
          </w:p>
        </w:tc>
        <w:tc>
          <w:tcPr>
            <w:tcW w:w="907" w:type="dxa"/>
          </w:tcPr>
          <w:p>
            <w:pPr>
              <w:pStyle w:val="0"/>
              <w:jc w:val="center"/>
            </w:pPr>
            <w:r>
              <w:rPr>
                <w:sz w:val="24"/>
              </w:rPr>
              <w:t xml:space="preserve">Вид ВМП</w:t>
            </w:r>
          </w:p>
        </w:tc>
        <w:tc>
          <w:tcPr>
            <w:tcW w:w="1191" w:type="dxa"/>
          </w:tcPr>
          <w:p>
            <w:pPr>
              <w:pStyle w:val="0"/>
              <w:jc w:val="center"/>
            </w:pPr>
            <w:r>
              <w:rPr>
                <w:sz w:val="24"/>
              </w:rPr>
              <w:t xml:space="preserve">Объем медицинской помощи (случай)</w:t>
            </w:r>
          </w:p>
        </w:tc>
        <w:tc>
          <w:tcPr>
            <w:tcW w:w="1644" w:type="dxa"/>
          </w:tcPr>
          <w:p>
            <w:pPr>
              <w:pStyle w:val="0"/>
              <w:jc w:val="center"/>
            </w:pPr>
            <w:r>
              <w:rPr>
                <w:sz w:val="24"/>
              </w:rPr>
              <w:t xml:space="preserve">Объем финансового обеспечения медицинской помощи (руб.)</w:t>
            </w:r>
          </w:p>
        </w:tc>
      </w:tr>
      <w:tr>
        <w:tc>
          <w:tcPr>
            <w:tcW w:w="964" w:type="dxa"/>
            <w:vAlign w:val="center"/>
            <w:vMerge w:val="restart"/>
          </w:tcPr>
          <w:p>
            <w:pPr>
              <w:pStyle w:val="0"/>
              <w:jc w:val="center"/>
            </w:pPr>
            <w:r>
              <w:rPr>
                <w:sz w:val="24"/>
              </w:rPr>
              <w:t xml:space="preserve">Год участия - 3</w:t>
            </w:r>
          </w:p>
        </w:tc>
        <w:tc>
          <w:tcPr>
            <w:tcW w:w="510" w:type="dxa"/>
            <w:vAlign w:val="center"/>
          </w:tcPr>
          <w:p>
            <w:pPr>
              <w:pStyle w:val="0"/>
            </w:pPr>
            <w:r>
              <w:rPr>
                <w:sz w:val="24"/>
              </w:rPr>
            </w:r>
          </w:p>
        </w:tc>
        <w:tc>
          <w:tcPr>
            <w:tcW w:w="1247" w:type="dxa"/>
            <w:vAlign w:val="center"/>
          </w:tcPr>
          <w:p>
            <w:pPr>
              <w:pStyle w:val="0"/>
            </w:pPr>
            <w:r>
              <w:rPr>
                <w:sz w:val="24"/>
              </w:rPr>
            </w:r>
          </w:p>
        </w:tc>
        <w:tc>
          <w:tcPr>
            <w:tcW w:w="1531"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jc w:val="center"/>
            </w:pPr>
            <w:r>
              <w:rPr>
                <w:sz w:val="24"/>
              </w:rPr>
              <w:t xml:space="preserve">Всего</w:t>
            </w:r>
          </w:p>
        </w:tc>
        <w:tc>
          <w:tcPr>
            <w:tcW w:w="1191" w:type="dxa"/>
            <w:vAlign w:val="center"/>
          </w:tcPr>
          <w:p>
            <w:pPr>
              <w:pStyle w:val="0"/>
            </w:pPr>
            <w:r>
              <w:rPr>
                <w:sz w:val="24"/>
              </w:rPr>
            </w:r>
          </w:p>
        </w:tc>
        <w:tc>
          <w:tcPr>
            <w:tcW w:w="1644" w:type="dxa"/>
            <w:vAlign w:val="center"/>
          </w:tcPr>
          <w:p>
            <w:pPr>
              <w:pStyle w:val="0"/>
            </w:pPr>
            <w:r>
              <w:rPr>
                <w:sz w:val="24"/>
              </w:rPr>
            </w:r>
          </w:p>
        </w:tc>
      </w:tr>
      <w:tr>
        <w:tc>
          <w:tcPr>
            <w:vMerge w:val="continue"/>
          </w:tcPr>
          <w:p/>
        </w:tc>
        <w:tc>
          <w:tcPr>
            <w:tcW w:w="510" w:type="dxa"/>
            <w:vAlign w:val="center"/>
          </w:tcPr>
          <w:p>
            <w:pPr>
              <w:pStyle w:val="0"/>
            </w:pPr>
            <w:r>
              <w:rPr>
                <w:sz w:val="24"/>
              </w:rPr>
            </w:r>
          </w:p>
        </w:tc>
        <w:tc>
          <w:tcPr>
            <w:tcW w:w="1247" w:type="dxa"/>
            <w:vAlign w:val="center"/>
          </w:tcPr>
          <w:p>
            <w:pPr>
              <w:pStyle w:val="0"/>
            </w:pPr>
            <w:r>
              <w:rPr>
                <w:sz w:val="24"/>
              </w:rPr>
            </w:r>
          </w:p>
        </w:tc>
        <w:tc>
          <w:tcPr>
            <w:tcW w:w="1531"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191" w:type="dxa"/>
            <w:vAlign w:val="center"/>
          </w:tcPr>
          <w:p>
            <w:pPr>
              <w:pStyle w:val="0"/>
            </w:pPr>
            <w:r>
              <w:rPr>
                <w:sz w:val="24"/>
              </w:rPr>
            </w:r>
          </w:p>
        </w:tc>
        <w:tc>
          <w:tcPr>
            <w:tcW w:w="1644" w:type="dxa"/>
            <w:vAlign w:val="center"/>
          </w:tcPr>
          <w:p>
            <w:pPr>
              <w:pStyle w:val="0"/>
            </w:pPr>
            <w:r>
              <w:rPr>
                <w:sz w:val="24"/>
              </w:rPr>
            </w:r>
          </w:p>
        </w:tc>
      </w:tr>
      <w:tr>
        <w:tc>
          <w:tcPr>
            <w:tcW w:w="964" w:type="dxa"/>
            <w:vAlign w:val="center"/>
            <w:vMerge w:val="restart"/>
          </w:tcPr>
          <w:p>
            <w:pPr>
              <w:pStyle w:val="0"/>
              <w:jc w:val="center"/>
            </w:pPr>
            <w:r>
              <w:rPr>
                <w:sz w:val="24"/>
              </w:rPr>
              <w:t xml:space="preserve">Год участия - 2</w:t>
            </w:r>
          </w:p>
        </w:tc>
        <w:tc>
          <w:tcPr>
            <w:tcW w:w="510" w:type="dxa"/>
            <w:vAlign w:val="center"/>
          </w:tcPr>
          <w:p>
            <w:pPr>
              <w:pStyle w:val="0"/>
            </w:pPr>
            <w:r>
              <w:rPr>
                <w:sz w:val="24"/>
              </w:rPr>
            </w:r>
          </w:p>
        </w:tc>
        <w:tc>
          <w:tcPr>
            <w:tcW w:w="1247" w:type="dxa"/>
            <w:vAlign w:val="center"/>
          </w:tcPr>
          <w:p>
            <w:pPr>
              <w:pStyle w:val="0"/>
            </w:pPr>
            <w:r>
              <w:rPr>
                <w:sz w:val="24"/>
              </w:rPr>
            </w:r>
          </w:p>
        </w:tc>
        <w:tc>
          <w:tcPr>
            <w:tcW w:w="1531"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jc w:val="center"/>
            </w:pPr>
            <w:r>
              <w:rPr>
                <w:sz w:val="24"/>
              </w:rPr>
              <w:t xml:space="preserve">Всего</w:t>
            </w:r>
          </w:p>
        </w:tc>
        <w:tc>
          <w:tcPr>
            <w:tcW w:w="1191" w:type="dxa"/>
            <w:vAlign w:val="center"/>
          </w:tcPr>
          <w:p>
            <w:pPr>
              <w:pStyle w:val="0"/>
            </w:pPr>
            <w:r>
              <w:rPr>
                <w:sz w:val="24"/>
              </w:rPr>
            </w:r>
          </w:p>
        </w:tc>
        <w:tc>
          <w:tcPr>
            <w:tcW w:w="1644" w:type="dxa"/>
            <w:vAlign w:val="center"/>
          </w:tcPr>
          <w:p>
            <w:pPr>
              <w:pStyle w:val="0"/>
            </w:pPr>
            <w:r>
              <w:rPr>
                <w:sz w:val="24"/>
              </w:rPr>
            </w:r>
          </w:p>
        </w:tc>
      </w:tr>
      <w:tr>
        <w:tc>
          <w:tcPr>
            <w:vMerge w:val="continue"/>
          </w:tcPr>
          <w:p/>
        </w:tc>
        <w:tc>
          <w:tcPr>
            <w:tcW w:w="510" w:type="dxa"/>
            <w:vAlign w:val="center"/>
          </w:tcPr>
          <w:p>
            <w:pPr>
              <w:pStyle w:val="0"/>
            </w:pPr>
            <w:r>
              <w:rPr>
                <w:sz w:val="24"/>
              </w:rPr>
            </w:r>
          </w:p>
        </w:tc>
        <w:tc>
          <w:tcPr>
            <w:tcW w:w="1247" w:type="dxa"/>
            <w:vAlign w:val="center"/>
          </w:tcPr>
          <w:p>
            <w:pPr>
              <w:pStyle w:val="0"/>
            </w:pPr>
            <w:r>
              <w:rPr>
                <w:sz w:val="24"/>
              </w:rPr>
            </w:r>
          </w:p>
        </w:tc>
        <w:tc>
          <w:tcPr>
            <w:tcW w:w="1531"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191" w:type="dxa"/>
            <w:vAlign w:val="center"/>
          </w:tcPr>
          <w:p>
            <w:pPr>
              <w:pStyle w:val="0"/>
            </w:pPr>
            <w:r>
              <w:rPr>
                <w:sz w:val="24"/>
              </w:rPr>
            </w:r>
          </w:p>
        </w:tc>
        <w:tc>
          <w:tcPr>
            <w:tcW w:w="1644" w:type="dxa"/>
            <w:vAlign w:val="center"/>
          </w:tcPr>
          <w:p>
            <w:pPr>
              <w:pStyle w:val="0"/>
            </w:pPr>
            <w:r>
              <w:rPr>
                <w:sz w:val="24"/>
              </w:rPr>
            </w:r>
          </w:p>
        </w:tc>
      </w:tr>
      <w:tr>
        <w:tc>
          <w:tcPr>
            <w:tcW w:w="964" w:type="dxa"/>
            <w:vAlign w:val="center"/>
          </w:tcPr>
          <w:p>
            <w:pPr>
              <w:pStyle w:val="0"/>
              <w:jc w:val="center"/>
            </w:pPr>
            <w:r>
              <w:rPr>
                <w:sz w:val="24"/>
              </w:rPr>
              <w:t xml:space="preserve">Год участия</w:t>
            </w:r>
          </w:p>
        </w:tc>
        <w:tc>
          <w:tcPr>
            <w:tcW w:w="510" w:type="dxa"/>
            <w:vAlign w:val="center"/>
          </w:tcPr>
          <w:p>
            <w:pPr>
              <w:pStyle w:val="0"/>
            </w:pPr>
            <w:r>
              <w:rPr>
                <w:sz w:val="24"/>
              </w:rPr>
            </w:r>
          </w:p>
        </w:tc>
        <w:tc>
          <w:tcPr>
            <w:tcW w:w="1247" w:type="dxa"/>
            <w:vAlign w:val="center"/>
          </w:tcPr>
          <w:p>
            <w:pPr>
              <w:pStyle w:val="0"/>
            </w:pPr>
            <w:r>
              <w:rPr>
                <w:sz w:val="24"/>
              </w:rPr>
            </w:r>
          </w:p>
        </w:tc>
        <w:tc>
          <w:tcPr>
            <w:tcW w:w="1531"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jc w:val="center"/>
            </w:pPr>
            <w:r>
              <w:rPr>
                <w:sz w:val="24"/>
              </w:rPr>
              <w:t xml:space="preserve">Всего</w:t>
            </w:r>
          </w:p>
        </w:tc>
        <w:tc>
          <w:tcPr>
            <w:tcW w:w="1191" w:type="dxa"/>
            <w:vAlign w:val="center"/>
          </w:tcPr>
          <w:p>
            <w:pPr>
              <w:pStyle w:val="0"/>
            </w:pPr>
            <w:r>
              <w:rPr>
                <w:sz w:val="24"/>
              </w:rPr>
            </w:r>
          </w:p>
        </w:tc>
        <w:tc>
          <w:tcPr>
            <w:tcW w:w="1644" w:type="dxa"/>
            <w:vAlign w:val="center"/>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10"/>
        <w:gridCol w:w="737"/>
        <w:gridCol w:w="1020"/>
        <w:gridCol w:w="964"/>
        <w:gridCol w:w="964"/>
        <w:gridCol w:w="964"/>
        <w:gridCol w:w="964"/>
        <w:gridCol w:w="1020"/>
        <w:gridCol w:w="964"/>
      </w:tblGrid>
      <w:tr>
        <w:tblPrEx>
          <w:tblBorders>
            <w:left w:val="nil"/>
            <w:right w:val="nil"/>
          </w:tblBorders>
        </w:tblPrEx>
        <w:tc>
          <w:tcPr>
            <w:gridSpan w:val="10"/>
            <w:tcW w:w="9071" w:type="dxa"/>
            <w:tcBorders>
              <w:top w:val="nil"/>
              <w:left w:val="nil"/>
              <w:right w:val="nil"/>
            </w:tcBorders>
          </w:tcPr>
          <w:p>
            <w:pPr>
              <w:pStyle w:val="0"/>
              <w:outlineLvl w:val="3"/>
              <w:ind w:left="283"/>
            </w:pPr>
            <w:r>
              <w:rPr>
                <w:sz w:val="24"/>
              </w:rPr>
              <w:t xml:space="preserve">Специализированная медицинская помощь. Дневной стационар. Без ВМП</w:t>
            </w:r>
          </w:p>
        </w:tc>
      </w:tr>
      <w:tr>
        <w:tc>
          <w:tcPr>
            <w:tcW w:w="964" w:type="dxa"/>
          </w:tcPr>
          <w:p>
            <w:pPr>
              <w:pStyle w:val="0"/>
              <w:jc w:val="center"/>
            </w:pPr>
            <w:r>
              <w:rPr>
                <w:sz w:val="24"/>
              </w:rPr>
              <w:t xml:space="preserve">Год</w:t>
            </w:r>
          </w:p>
        </w:tc>
        <w:tc>
          <w:tcPr>
            <w:tcW w:w="510" w:type="dxa"/>
          </w:tcPr>
          <w:p>
            <w:pPr>
              <w:pStyle w:val="0"/>
              <w:jc w:val="center"/>
            </w:pPr>
            <w:r>
              <w:rPr>
                <w:sz w:val="24"/>
              </w:rPr>
              <w:t xml:space="preserve">N пп</w:t>
            </w:r>
          </w:p>
        </w:tc>
        <w:tc>
          <w:tcPr>
            <w:tcW w:w="737" w:type="dxa"/>
          </w:tcPr>
          <w:p>
            <w:pPr>
              <w:pStyle w:val="0"/>
              <w:jc w:val="center"/>
            </w:pPr>
            <w:r>
              <w:rPr>
                <w:sz w:val="24"/>
              </w:rPr>
              <w:t xml:space="preserve">Профиль медицинской помощи</w:t>
            </w:r>
          </w:p>
          <w:p>
            <w:pPr>
              <w:pStyle w:val="0"/>
              <w:jc w:val="center"/>
            </w:pPr>
            <w:r>
              <w:rPr>
                <w:sz w:val="24"/>
              </w:rPr>
              <w:t xml:space="preserve">(Код)</w:t>
            </w:r>
          </w:p>
        </w:tc>
        <w:tc>
          <w:tcPr>
            <w:tcW w:w="1020" w:type="dxa"/>
          </w:tcPr>
          <w:p>
            <w:pPr>
              <w:pStyle w:val="0"/>
              <w:jc w:val="center"/>
            </w:pPr>
            <w:r>
              <w:rPr>
                <w:sz w:val="24"/>
              </w:rPr>
              <w:t xml:space="preserve">Профиль медицинской помощи</w:t>
            </w:r>
          </w:p>
          <w:p>
            <w:pPr>
              <w:pStyle w:val="0"/>
              <w:jc w:val="center"/>
            </w:pPr>
            <w:r>
              <w:rPr>
                <w:sz w:val="24"/>
              </w:rPr>
              <w:t xml:space="preserve">(Наименование)</w:t>
            </w:r>
          </w:p>
        </w:tc>
        <w:tc>
          <w:tcPr>
            <w:tcW w:w="964" w:type="dxa"/>
          </w:tcPr>
          <w:p>
            <w:pPr>
              <w:pStyle w:val="0"/>
              <w:jc w:val="center"/>
            </w:pPr>
            <w:r>
              <w:rPr>
                <w:sz w:val="24"/>
              </w:rPr>
              <w:t xml:space="preserve">Клинико-профильная группа (КПГ)</w:t>
            </w:r>
          </w:p>
          <w:p>
            <w:pPr>
              <w:pStyle w:val="0"/>
              <w:jc w:val="center"/>
            </w:pPr>
            <w:r>
              <w:rPr>
                <w:sz w:val="24"/>
              </w:rPr>
              <w:t xml:space="preserve">(Код)</w:t>
            </w:r>
          </w:p>
        </w:tc>
        <w:tc>
          <w:tcPr>
            <w:tcW w:w="964" w:type="dxa"/>
          </w:tcPr>
          <w:p>
            <w:pPr>
              <w:pStyle w:val="0"/>
              <w:jc w:val="center"/>
            </w:pPr>
            <w:r>
              <w:rPr>
                <w:sz w:val="24"/>
              </w:rPr>
              <w:t xml:space="preserve">Клинико-профильная группа (КПГ)</w:t>
            </w:r>
          </w:p>
          <w:p>
            <w:pPr>
              <w:pStyle w:val="0"/>
              <w:jc w:val="center"/>
            </w:pPr>
            <w:r>
              <w:rPr>
                <w:sz w:val="24"/>
              </w:rPr>
              <w:t xml:space="preserve">(Наименование)</w:t>
            </w:r>
          </w:p>
        </w:tc>
        <w:tc>
          <w:tcPr>
            <w:tcW w:w="964" w:type="dxa"/>
          </w:tcPr>
          <w:p>
            <w:pPr>
              <w:pStyle w:val="0"/>
              <w:jc w:val="center"/>
            </w:pPr>
            <w:r>
              <w:rPr>
                <w:sz w:val="24"/>
              </w:rPr>
              <w:t xml:space="preserve">Клинико-статистическая группа (КСГ)</w:t>
            </w:r>
          </w:p>
          <w:p>
            <w:pPr>
              <w:pStyle w:val="0"/>
              <w:jc w:val="center"/>
            </w:pPr>
            <w:r>
              <w:rPr>
                <w:sz w:val="24"/>
              </w:rPr>
              <w:t xml:space="preserve">(Код)</w:t>
            </w:r>
          </w:p>
        </w:tc>
        <w:tc>
          <w:tcPr>
            <w:tcW w:w="964" w:type="dxa"/>
          </w:tcPr>
          <w:p>
            <w:pPr>
              <w:pStyle w:val="0"/>
              <w:jc w:val="center"/>
            </w:pPr>
            <w:r>
              <w:rPr>
                <w:sz w:val="24"/>
              </w:rPr>
              <w:t xml:space="preserve">Клинико-статистическая группа (КСГ)</w:t>
            </w:r>
          </w:p>
          <w:p>
            <w:pPr>
              <w:pStyle w:val="0"/>
              <w:jc w:val="center"/>
            </w:pPr>
            <w:r>
              <w:rPr>
                <w:sz w:val="24"/>
              </w:rPr>
              <w:t xml:space="preserve">(Наименование)</w:t>
            </w:r>
          </w:p>
        </w:tc>
        <w:tc>
          <w:tcPr>
            <w:tcW w:w="1020" w:type="dxa"/>
          </w:tcPr>
          <w:p>
            <w:pPr>
              <w:pStyle w:val="0"/>
              <w:jc w:val="center"/>
            </w:pPr>
            <w:r>
              <w:rPr>
                <w:sz w:val="24"/>
              </w:rPr>
              <w:t xml:space="preserve">Объем медицинской помощи (случай)</w:t>
            </w:r>
          </w:p>
        </w:tc>
        <w:tc>
          <w:tcPr>
            <w:tcW w:w="964" w:type="dxa"/>
          </w:tcPr>
          <w:p>
            <w:pPr>
              <w:pStyle w:val="0"/>
              <w:jc w:val="center"/>
            </w:pPr>
            <w:r>
              <w:rPr>
                <w:sz w:val="24"/>
              </w:rPr>
              <w:t xml:space="preserve">Объем финансового обеспечения медицинской помощи (руб.)</w:t>
            </w:r>
          </w:p>
        </w:tc>
      </w:tr>
      <w:tr>
        <w:tc>
          <w:tcPr>
            <w:tcW w:w="964" w:type="dxa"/>
            <w:vAlign w:val="center"/>
            <w:vMerge w:val="restart"/>
          </w:tcPr>
          <w:p>
            <w:pPr>
              <w:pStyle w:val="0"/>
              <w:jc w:val="center"/>
            </w:pPr>
            <w:r>
              <w:rPr>
                <w:sz w:val="24"/>
              </w:rPr>
              <w:t xml:space="preserve">Год участия - 3</w:t>
            </w:r>
          </w:p>
        </w:tc>
        <w:tc>
          <w:tcPr>
            <w:tcW w:w="510" w:type="dxa"/>
            <w:vAlign w:val="center"/>
          </w:tcPr>
          <w:p>
            <w:pPr>
              <w:pStyle w:val="0"/>
            </w:pPr>
            <w:r>
              <w:rPr>
                <w:sz w:val="24"/>
              </w:rPr>
            </w:r>
          </w:p>
        </w:tc>
        <w:tc>
          <w:tcPr>
            <w:tcW w:w="737" w:type="dxa"/>
            <w:vAlign w:val="center"/>
          </w:tcPr>
          <w:p>
            <w:pPr>
              <w:pStyle w:val="0"/>
            </w:pPr>
            <w:r>
              <w:rPr>
                <w:sz w:val="24"/>
              </w:rPr>
            </w:r>
          </w:p>
        </w:tc>
        <w:tc>
          <w:tcPr>
            <w:tcW w:w="1020"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jc w:val="center"/>
            </w:pPr>
            <w:r>
              <w:rPr>
                <w:sz w:val="24"/>
              </w:rPr>
              <w:t xml:space="preserve">Всего</w:t>
            </w:r>
          </w:p>
        </w:tc>
        <w:tc>
          <w:tcPr>
            <w:tcW w:w="1020" w:type="dxa"/>
            <w:vAlign w:val="center"/>
          </w:tcPr>
          <w:p>
            <w:pPr>
              <w:pStyle w:val="0"/>
            </w:pPr>
            <w:r>
              <w:rPr>
                <w:sz w:val="24"/>
              </w:rPr>
            </w:r>
          </w:p>
        </w:tc>
        <w:tc>
          <w:tcPr>
            <w:tcW w:w="964" w:type="dxa"/>
            <w:vAlign w:val="center"/>
          </w:tcPr>
          <w:p>
            <w:pPr>
              <w:pStyle w:val="0"/>
            </w:pPr>
            <w:r>
              <w:rPr>
                <w:sz w:val="24"/>
              </w:rPr>
            </w:r>
          </w:p>
        </w:tc>
      </w:tr>
      <w:tr>
        <w:tc>
          <w:tcPr>
            <w:vMerge w:val="continue"/>
          </w:tcPr>
          <w:p/>
        </w:tc>
        <w:tc>
          <w:tcPr>
            <w:tcW w:w="510" w:type="dxa"/>
            <w:vAlign w:val="center"/>
          </w:tcPr>
          <w:p>
            <w:pPr>
              <w:pStyle w:val="0"/>
            </w:pPr>
            <w:r>
              <w:rPr>
                <w:sz w:val="24"/>
              </w:rPr>
            </w:r>
          </w:p>
        </w:tc>
        <w:tc>
          <w:tcPr>
            <w:tcW w:w="737" w:type="dxa"/>
            <w:vAlign w:val="center"/>
          </w:tcPr>
          <w:p>
            <w:pPr>
              <w:pStyle w:val="0"/>
            </w:pPr>
            <w:r>
              <w:rPr>
                <w:sz w:val="24"/>
              </w:rPr>
            </w:r>
          </w:p>
        </w:tc>
        <w:tc>
          <w:tcPr>
            <w:tcW w:w="1020"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964" w:type="dxa"/>
            <w:vAlign w:val="center"/>
          </w:tcPr>
          <w:p>
            <w:pPr>
              <w:pStyle w:val="0"/>
            </w:pPr>
            <w:r>
              <w:rPr>
                <w:sz w:val="24"/>
              </w:rPr>
            </w:r>
          </w:p>
        </w:tc>
      </w:tr>
      <w:tr>
        <w:tc>
          <w:tcPr>
            <w:tcW w:w="964" w:type="dxa"/>
            <w:vAlign w:val="center"/>
            <w:vMerge w:val="restart"/>
          </w:tcPr>
          <w:p>
            <w:pPr>
              <w:pStyle w:val="0"/>
              <w:jc w:val="center"/>
            </w:pPr>
            <w:r>
              <w:rPr>
                <w:sz w:val="24"/>
              </w:rPr>
              <w:t xml:space="preserve">Год участия - 2</w:t>
            </w:r>
          </w:p>
        </w:tc>
        <w:tc>
          <w:tcPr>
            <w:tcW w:w="510" w:type="dxa"/>
            <w:vAlign w:val="center"/>
          </w:tcPr>
          <w:p>
            <w:pPr>
              <w:pStyle w:val="0"/>
            </w:pPr>
            <w:r>
              <w:rPr>
                <w:sz w:val="24"/>
              </w:rPr>
            </w:r>
          </w:p>
        </w:tc>
        <w:tc>
          <w:tcPr>
            <w:tcW w:w="737" w:type="dxa"/>
            <w:vAlign w:val="center"/>
          </w:tcPr>
          <w:p>
            <w:pPr>
              <w:pStyle w:val="0"/>
            </w:pPr>
            <w:r>
              <w:rPr>
                <w:sz w:val="24"/>
              </w:rPr>
            </w:r>
          </w:p>
        </w:tc>
        <w:tc>
          <w:tcPr>
            <w:tcW w:w="1020"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jc w:val="center"/>
            </w:pPr>
            <w:r>
              <w:rPr>
                <w:sz w:val="24"/>
              </w:rPr>
              <w:t xml:space="preserve">Всего</w:t>
            </w:r>
          </w:p>
        </w:tc>
        <w:tc>
          <w:tcPr>
            <w:tcW w:w="1020" w:type="dxa"/>
            <w:vAlign w:val="center"/>
          </w:tcPr>
          <w:p>
            <w:pPr>
              <w:pStyle w:val="0"/>
            </w:pPr>
            <w:r>
              <w:rPr>
                <w:sz w:val="24"/>
              </w:rPr>
            </w:r>
          </w:p>
        </w:tc>
        <w:tc>
          <w:tcPr>
            <w:tcW w:w="964" w:type="dxa"/>
            <w:vAlign w:val="center"/>
          </w:tcPr>
          <w:p>
            <w:pPr>
              <w:pStyle w:val="0"/>
            </w:pPr>
            <w:r>
              <w:rPr>
                <w:sz w:val="24"/>
              </w:rPr>
            </w:r>
          </w:p>
        </w:tc>
      </w:tr>
      <w:tr>
        <w:tc>
          <w:tcPr>
            <w:vMerge w:val="continue"/>
          </w:tcPr>
          <w:p/>
        </w:tc>
        <w:tc>
          <w:tcPr>
            <w:tcW w:w="510" w:type="dxa"/>
            <w:vAlign w:val="center"/>
          </w:tcPr>
          <w:p>
            <w:pPr>
              <w:pStyle w:val="0"/>
            </w:pPr>
            <w:r>
              <w:rPr>
                <w:sz w:val="24"/>
              </w:rPr>
            </w:r>
          </w:p>
        </w:tc>
        <w:tc>
          <w:tcPr>
            <w:tcW w:w="737" w:type="dxa"/>
            <w:vAlign w:val="center"/>
          </w:tcPr>
          <w:p>
            <w:pPr>
              <w:pStyle w:val="0"/>
            </w:pPr>
            <w:r>
              <w:rPr>
                <w:sz w:val="24"/>
              </w:rPr>
            </w:r>
          </w:p>
        </w:tc>
        <w:tc>
          <w:tcPr>
            <w:tcW w:w="1020"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964" w:type="dxa"/>
            <w:vAlign w:val="center"/>
          </w:tcPr>
          <w:p>
            <w:pPr>
              <w:pStyle w:val="0"/>
            </w:pPr>
            <w:r>
              <w:rPr>
                <w:sz w:val="24"/>
              </w:rPr>
            </w:r>
          </w:p>
        </w:tc>
      </w:tr>
      <w:tr>
        <w:tc>
          <w:tcPr>
            <w:tcW w:w="964" w:type="dxa"/>
            <w:vAlign w:val="center"/>
            <w:vMerge w:val="restart"/>
          </w:tcPr>
          <w:p>
            <w:pPr>
              <w:pStyle w:val="0"/>
              <w:jc w:val="center"/>
            </w:pPr>
            <w:r>
              <w:rPr>
                <w:sz w:val="24"/>
              </w:rPr>
              <w:t xml:space="preserve">Год участия - 1</w:t>
            </w:r>
          </w:p>
        </w:tc>
        <w:tc>
          <w:tcPr>
            <w:tcW w:w="510" w:type="dxa"/>
            <w:vAlign w:val="center"/>
          </w:tcPr>
          <w:p>
            <w:pPr>
              <w:pStyle w:val="0"/>
            </w:pPr>
            <w:r>
              <w:rPr>
                <w:sz w:val="24"/>
              </w:rPr>
            </w:r>
          </w:p>
        </w:tc>
        <w:tc>
          <w:tcPr>
            <w:tcW w:w="737" w:type="dxa"/>
            <w:vAlign w:val="center"/>
          </w:tcPr>
          <w:p>
            <w:pPr>
              <w:pStyle w:val="0"/>
            </w:pPr>
            <w:r>
              <w:rPr>
                <w:sz w:val="24"/>
              </w:rPr>
            </w:r>
          </w:p>
        </w:tc>
        <w:tc>
          <w:tcPr>
            <w:tcW w:w="1020"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jc w:val="center"/>
            </w:pPr>
            <w:r>
              <w:rPr>
                <w:sz w:val="24"/>
              </w:rPr>
              <w:t xml:space="preserve">Всего</w:t>
            </w:r>
          </w:p>
        </w:tc>
        <w:tc>
          <w:tcPr>
            <w:tcW w:w="1020" w:type="dxa"/>
            <w:vAlign w:val="center"/>
          </w:tcPr>
          <w:p>
            <w:pPr>
              <w:pStyle w:val="0"/>
            </w:pPr>
            <w:r>
              <w:rPr>
                <w:sz w:val="24"/>
              </w:rPr>
            </w:r>
          </w:p>
        </w:tc>
        <w:tc>
          <w:tcPr>
            <w:tcW w:w="964" w:type="dxa"/>
            <w:vAlign w:val="center"/>
          </w:tcPr>
          <w:p>
            <w:pPr>
              <w:pStyle w:val="0"/>
            </w:pPr>
            <w:r>
              <w:rPr>
                <w:sz w:val="24"/>
              </w:rPr>
            </w:r>
          </w:p>
        </w:tc>
      </w:tr>
      <w:tr>
        <w:tc>
          <w:tcPr>
            <w:vMerge w:val="continue"/>
          </w:tcPr>
          <w:p/>
        </w:tc>
        <w:tc>
          <w:tcPr>
            <w:tcW w:w="510" w:type="dxa"/>
            <w:vAlign w:val="center"/>
          </w:tcPr>
          <w:p>
            <w:pPr>
              <w:pStyle w:val="0"/>
            </w:pPr>
            <w:r>
              <w:rPr>
                <w:sz w:val="24"/>
              </w:rPr>
            </w:r>
          </w:p>
        </w:tc>
        <w:tc>
          <w:tcPr>
            <w:tcW w:w="737" w:type="dxa"/>
            <w:vAlign w:val="center"/>
          </w:tcPr>
          <w:p>
            <w:pPr>
              <w:pStyle w:val="0"/>
            </w:pPr>
            <w:r>
              <w:rPr>
                <w:sz w:val="24"/>
              </w:rPr>
            </w:r>
          </w:p>
        </w:tc>
        <w:tc>
          <w:tcPr>
            <w:tcW w:w="1020"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964" w:type="dxa"/>
            <w:vAlign w:val="center"/>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10"/>
        <w:gridCol w:w="1247"/>
        <w:gridCol w:w="1531"/>
        <w:gridCol w:w="1077"/>
        <w:gridCol w:w="907"/>
        <w:gridCol w:w="1191"/>
        <w:gridCol w:w="1644"/>
      </w:tblGrid>
      <w:tr>
        <w:tblPrEx>
          <w:tblBorders>
            <w:left w:val="nil"/>
            <w:right w:val="nil"/>
          </w:tblBorders>
        </w:tblPrEx>
        <w:tc>
          <w:tcPr>
            <w:gridSpan w:val="8"/>
            <w:tcW w:w="9071" w:type="dxa"/>
            <w:tcBorders>
              <w:top w:val="nil"/>
              <w:left w:val="nil"/>
              <w:right w:val="nil"/>
            </w:tcBorders>
          </w:tcPr>
          <w:p>
            <w:pPr>
              <w:pStyle w:val="0"/>
              <w:outlineLvl w:val="3"/>
              <w:ind w:left="283"/>
            </w:pPr>
            <w:r>
              <w:rPr>
                <w:sz w:val="24"/>
              </w:rPr>
              <w:t xml:space="preserve">Специализированная медицинская помощь. Дневной стационар. ВМП</w:t>
            </w:r>
          </w:p>
        </w:tc>
      </w:tr>
      <w:tr>
        <w:tc>
          <w:tcPr>
            <w:tcW w:w="964" w:type="dxa"/>
          </w:tcPr>
          <w:p>
            <w:pPr>
              <w:pStyle w:val="0"/>
              <w:jc w:val="center"/>
            </w:pPr>
            <w:r>
              <w:rPr>
                <w:sz w:val="24"/>
              </w:rPr>
              <w:t xml:space="preserve">Год</w:t>
            </w:r>
          </w:p>
        </w:tc>
        <w:tc>
          <w:tcPr>
            <w:tcW w:w="510" w:type="dxa"/>
          </w:tcPr>
          <w:p>
            <w:pPr>
              <w:pStyle w:val="0"/>
              <w:jc w:val="center"/>
            </w:pPr>
            <w:r>
              <w:rPr>
                <w:sz w:val="24"/>
              </w:rPr>
              <w:t xml:space="preserve">N пп</w:t>
            </w:r>
          </w:p>
        </w:tc>
        <w:tc>
          <w:tcPr>
            <w:tcW w:w="1247" w:type="dxa"/>
          </w:tcPr>
          <w:p>
            <w:pPr>
              <w:pStyle w:val="0"/>
              <w:jc w:val="center"/>
            </w:pPr>
            <w:r>
              <w:rPr>
                <w:sz w:val="24"/>
              </w:rPr>
              <w:t xml:space="preserve">(Профиль медицинской помощи)</w:t>
            </w:r>
          </w:p>
          <w:p>
            <w:pPr>
              <w:pStyle w:val="0"/>
              <w:jc w:val="center"/>
            </w:pPr>
            <w:r>
              <w:rPr>
                <w:sz w:val="24"/>
              </w:rPr>
              <w:t xml:space="preserve">Код</w:t>
            </w:r>
          </w:p>
        </w:tc>
        <w:tc>
          <w:tcPr>
            <w:tcW w:w="1531" w:type="dxa"/>
          </w:tcPr>
          <w:p>
            <w:pPr>
              <w:pStyle w:val="0"/>
              <w:jc w:val="center"/>
            </w:pPr>
            <w:r>
              <w:rPr>
                <w:sz w:val="24"/>
              </w:rPr>
              <w:t xml:space="preserve">(Профиль медицинской помощи)</w:t>
            </w:r>
          </w:p>
          <w:p>
            <w:pPr>
              <w:pStyle w:val="0"/>
              <w:jc w:val="center"/>
            </w:pPr>
            <w:r>
              <w:rPr>
                <w:sz w:val="24"/>
              </w:rPr>
              <w:t xml:space="preserve">Наименование</w:t>
            </w:r>
          </w:p>
        </w:tc>
        <w:tc>
          <w:tcPr>
            <w:tcW w:w="1077" w:type="dxa"/>
          </w:tcPr>
          <w:p>
            <w:pPr>
              <w:pStyle w:val="0"/>
              <w:jc w:val="center"/>
            </w:pPr>
            <w:r>
              <w:rPr>
                <w:sz w:val="24"/>
              </w:rPr>
              <w:t xml:space="preserve">Номер группы ВМП</w:t>
            </w:r>
          </w:p>
        </w:tc>
        <w:tc>
          <w:tcPr>
            <w:tcW w:w="907" w:type="dxa"/>
          </w:tcPr>
          <w:p>
            <w:pPr>
              <w:pStyle w:val="0"/>
              <w:jc w:val="center"/>
            </w:pPr>
            <w:r>
              <w:rPr>
                <w:sz w:val="24"/>
              </w:rPr>
              <w:t xml:space="preserve">Вид ВМП</w:t>
            </w:r>
          </w:p>
        </w:tc>
        <w:tc>
          <w:tcPr>
            <w:tcW w:w="1191" w:type="dxa"/>
          </w:tcPr>
          <w:p>
            <w:pPr>
              <w:pStyle w:val="0"/>
              <w:jc w:val="center"/>
            </w:pPr>
            <w:r>
              <w:rPr>
                <w:sz w:val="24"/>
              </w:rPr>
              <w:t xml:space="preserve">Объем медицинской помощи (случай)</w:t>
            </w:r>
          </w:p>
        </w:tc>
        <w:tc>
          <w:tcPr>
            <w:tcW w:w="1644" w:type="dxa"/>
          </w:tcPr>
          <w:p>
            <w:pPr>
              <w:pStyle w:val="0"/>
              <w:jc w:val="center"/>
            </w:pPr>
            <w:r>
              <w:rPr>
                <w:sz w:val="24"/>
              </w:rPr>
              <w:t xml:space="preserve">Объем финансового обеспечения медицинской помощи (руб.)</w:t>
            </w:r>
          </w:p>
        </w:tc>
      </w:tr>
      <w:tr>
        <w:tc>
          <w:tcPr>
            <w:tcW w:w="964" w:type="dxa"/>
            <w:vAlign w:val="center"/>
            <w:vMerge w:val="restart"/>
          </w:tcPr>
          <w:p>
            <w:pPr>
              <w:pStyle w:val="0"/>
              <w:jc w:val="center"/>
            </w:pPr>
            <w:r>
              <w:rPr>
                <w:sz w:val="24"/>
              </w:rPr>
              <w:t xml:space="preserve">Год участия - 3</w:t>
            </w:r>
          </w:p>
        </w:tc>
        <w:tc>
          <w:tcPr>
            <w:tcW w:w="510" w:type="dxa"/>
            <w:vAlign w:val="center"/>
          </w:tcPr>
          <w:p>
            <w:pPr>
              <w:pStyle w:val="0"/>
            </w:pPr>
            <w:r>
              <w:rPr>
                <w:sz w:val="24"/>
              </w:rPr>
            </w:r>
          </w:p>
        </w:tc>
        <w:tc>
          <w:tcPr>
            <w:tcW w:w="1247" w:type="dxa"/>
            <w:vAlign w:val="center"/>
          </w:tcPr>
          <w:p>
            <w:pPr>
              <w:pStyle w:val="0"/>
            </w:pPr>
            <w:r>
              <w:rPr>
                <w:sz w:val="24"/>
              </w:rPr>
            </w:r>
          </w:p>
        </w:tc>
        <w:tc>
          <w:tcPr>
            <w:tcW w:w="1531"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jc w:val="center"/>
            </w:pPr>
            <w:r>
              <w:rPr>
                <w:sz w:val="24"/>
              </w:rPr>
              <w:t xml:space="preserve">Всего</w:t>
            </w:r>
          </w:p>
        </w:tc>
        <w:tc>
          <w:tcPr>
            <w:tcW w:w="1191" w:type="dxa"/>
            <w:vAlign w:val="center"/>
          </w:tcPr>
          <w:p>
            <w:pPr>
              <w:pStyle w:val="0"/>
            </w:pPr>
            <w:r>
              <w:rPr>
                <w:sz w:val="24"/>
              </w:rPr>
            </w:r>
          </w:p>
        </w:tc>
        <w:tc>
          <w:tcPr>
            <w:tcW w:w="1644" w:type="dxa"/>
            <w:vAlign w:val="center"/>
          </w:tcPr>
          <w:p>
            <w:pPr>
              <w:pStyle w:val="0"/>
            </w:pPr>
            <w:r>
              <w:rPr>
                <w:sz w:val="24"/>
              </w:rPr>
            </w:r>
          </w:p>
        </w:tc>
      </w:tr>
      <w:tr>
        <w:tc>
          <w:tcPr>
            <w:vMerge w:val="continue"/>
          </w:tcPr>
          <w:p/>
        </w:tc>
        <w:tc>
          <w:tcPr>
            <w:tcW w:w="510" w:type="dxa"/>
            <w:vAlign w:val="center"/>
          </w:tcPr>
          <w:p>
            <w:pPr>
              <w:pStyle w:val="0"/>
            </w:pPr>
            <w:r>
              <w:rPr>
                <w:sz w:val="24"/>
              </w:rPr>
            </w:r>
          </w:p>
        </w:tc>
        <w:tc>
          <w:tcPr>
            <w:tcW w:w="1247" w:type="dxa"/>
            <w:vAlign w:val="center"/>
          </w:tcPr>
          <w:p>
            <w:pPr>
              <w:pStyle w:val="0"/>
            </w:pPr>
            <w:r>
              <w:rPr>
                <w:sz w:val="24"/>
              </w:rPr>
            </w:r>
          </w:p>
        </w:tc>
        <w:tc>
          <w:tcPr>
            <w:tcW w:w="1531"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191" w:type="dxa"/>
            <w:vAlign w:val="center"/>
          </w:tcPr>
          <w:p>
            <w:pPr>
              <w:pStyle w:val="0"/>
            </w:pPr>
            <w:r>
              <w:rPr>
                <w:sz w:val="24"/>
              </w:rPr>
            </w:r>
          </w:p>
        </w:tc>
        <w:tc>
          <w:tcPr>
            <w:tcW w:w="1644" w:type="dxa"/>
            <w:vAlign w:val="center"/>
          </w:tcPr>
          <w:p>
            <w:pPr>
              <w:pStyle w:val="0"/>
            </w:pPr>
            <w:r>
              <w:rPr>
                <w:sz w:val="24"/>
              </w:rPr>
            </w:r>
          </w:p>
        </w:tc>
      </w:tr>
      <w:tr>
        <w:tc>
          <w:tcPr>
            <w:tcW w:w="964" w:type="dxa"/>
            <w:vAlign w:val="center"/>
            <w:vMerge w:val="restart"/>
          </w:tcPr>
          <w:p>
            <w:pPr>
              <w:pStyle w:val="0"/>
              <w:jc w:val="center"/>
            </w:pPr>
            <w:r>
              <w:rPr>
                <w:sz w:val="24"/>
              </w:rPr>
              <w:t xml:space="preserve">Год участия - 2</w:t>
            </w:r>
          </w:p>
        </w:tc>
        <w:tc>
          <w:tcPr>
            <w:tcW w:w="510" w:type="dxa"/>
            <w:vAlign w:val="center"/>
          </w:tcPr>
          <w:p>
            <w:pPr>
              <w:pStyle w:val="0"/>
            </w:pPr>
            <w:r>
              <w:rPr>
                <w:sz w:val="24"/>
              </w:rPr>
            </w:r>
          </w:p>
        </w:tc>
        <w:tc>
          <w:tcPr>
            <w:tcW w:w="1247" w:type="dxa"/>
            <w:vAlign w:val="center"/>
          </w:tcPr>
          <w:p>
            <w:pPr>
              <w:pStyle w:val="0"/>
            </w:pPr>
            <w:r>
              <w:rPr>
                <w:sz w:val="24"/>
              </w:rPr>
            </w:r>
          </w:p>
        </w:tc>
        <w:tc>
          <w:tcPr>
            <w:tcW w:w="1531"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jc w:val="center"/>
            </w:pPr>
            <w:r>
              <w:rPr>
                <w:sz w:val="24"/>
              </w:rPr>
              <w:t xml:space="preserve">Всего</w:t>
            </w:r>
          </w:p>
        </w:tc>
        <w:tc>
          <w:tcPr>
            <w:tcW w:w="1191" w:type="dxa"/>
            <w:vAlign w:val="center"/>
          </w:tcPr>
          <w:p>
            <w:pPr>
              <w:pStyle w:val="0"/>
            </w:pPr>
            <w:r>
              <w:rPr>
                <w:sz w:val="24"/>
              </w:rPr>
            </w:r>
          </w:p>
        </w:tc>
        <w:tc>
          <w:tcPr>
            <w:tcW w:w="1644" w:type="dxa"/>
            <w:vAlign w:val="center"/>
          </w:tcPr>
          <w:p>
            <w:pPr>
              <w:pStyle w:val="0"/>
            </w:pPr>
            <w:r>
              <w:rPr>
                <w:sz w:val="24"/>
              </w:rPr>
            </w:r>
          </w:p>
        </w:tc>
      </w:tr>
      <w:tr>
        <w:tc>
          <w:tcPr>
            <w:vMerge w:val="continue"/>
          </w:tcPr>
          <w:p/>
        </w:tc>
        <w:tc>
          <w:tcPr>
            <w:tcW w:w="510" w:type="dxa"/>
            <w:vAlign w:val="center"/>
          </w:tcPr>
          <w:p>
            <w:pPr>
              <w:pStyle w:val="0"/>
            </w:pPr>
            <w:r>
              <w:rPr>
                <w:sz w:val="24"/>
              </w:rPr>
            </w:r>
          </w:p>
        </w:tc>
        <w:tc>
          <w:tcPr>
            <w:tcW w:w="1247" w:type="dxa"/>
            <w:vAlign w:val="center"/>
          </w:tcPr>
          <w:p>
            <w:pPr>
              <w:pStyle w:val="0"/>
            </w:pPr>
            <w:r>
              <w:rPr>
                <w:sz w:val="24"/>
              </w:rPr>
            </w:r>
          </w:p>
        </w:tc>
        <w:tc>
          <w:tcPr>
            <w:tcW w:w="1531"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191" w:type="dxa"/>
            <w:vAlign w:val="center"/>
          </w:tcPr>
          <w:p>
            <w:pPr>
              <w:pStyle w:val="0"/>
            </w:pPr>
            <w:r>
              <w:rPr>
                <w:sz w:val="24"/>
              </w:rPr>
            </w:r>
          </w:p>
        </w:tc>
        <w:tc>
          <w:tcPr>
            <w:tcW w:w="1644" w:type="dxa"/>
            <w:vAlign w:val="center"/>
          </w:tcPr>
          <w:p>
            <w:pPr>
              <w:pStyle w:val="0"/>
            </w:pPr>
            <w:r>
              <w:rPr>
                <w:sz w:val="24"/>
              </w:rPr>
            </w:r>
          </w:p>
        </w:tc>
      </w:tr>
      <w:tr>
        <w:tc>
          <w:tcPr>
            <w:tcW w:w="964" w:type="dxa"/>
            <w:vAlign w:val="center"/>
            <w:vMerge w:val="restart"/>
          </w:tcPr>
          <w:p>
            <w:pPr>
              <w:pStyle w:val="0"/>
              <w:jc w:val="center"/>
            </w:pPr>
            <w:r>
              <w:rPr>
                <w:sz w:val="24"/>
              </w:rPr>
              <w:t xml:space="preserve">Год участия - 1</w:t>
            </w:r>
          </w:p>
        </w:tc>
        <w:tc>
          <w:tcPr>
            <w:tcW w:w="510" w:type="dxa"/>
            <w:vAlign w:val="center"/>
          </w:tcPr>
          <w:p>
            <w:pPr>
              <w:pStyle w:val="0"/>
            </w:pPr>
            <w:r>
              <w:rPr>
                <w:sz w:val="24"/>
              </w:rPr>
            </w:r>
          </w:p>
        </w:tc>
        <w:tc>
          <w:tcPr>
            <w:tcW w:w="1247" w:type="dxa"/>
            <w:vAlign w:val="center"/>
          </w:tcPr>
          <w:p>
            <w:pPr>
              <w:pStyle w:val="0"/>
            </w:pPr>
            <w:r>
              <w:rPr>
                <w:sz w:val="24"/>
              </w:rPr>
            </w:r>
          </w:p>
        </w:tc>
        <w:tc>
          <w:tcPr>
            <w:tcW w:w="1531"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jc w:val="center"/>
            </w:pPr>
            <w:r>
              <w:rPr>
                <w:sz w:val="24"/>
              </w:rPr>
              <w:t xml:space="preserve">Всего</w:t>
            </w:r>
          </w:p>
        </w:tc>
        <w:tc>
          <w:tcPr>
            <w:tcW w:w="1191" w:type="dxa"/>
            <w:vAlign w:val="center"/>
          </w:tcPr>
          <w:p>
            <w:pPr>
              <w:pStyle w:val="0"/>
            </w:pPr>
            <w:r>
              <w:rPr>
                <w:sz w:val="24"/>
              </w:rPr>
            </w:r>
          </w:p>
        </w:tc>
        <w:tc>
          <w:tcPr>
            <w:tcW w:w="1644" w:type="dxa"/>
            <w:vAlign w:val="center"/>
          </w:tcPr>
          <w:p>
            <w:pPr>
              <w:pStyle w:val="0"/>
            </w:pPr>
            <w:r>
              <w:rPr>
                <w:sz w:val="24"/>
              </w:rPr>
            </w:r>
          </w:p>
        </w:tc>
      </w:tr>
      <w:tr>
        <w:tc>
          <w:tcPr>
            <w:vMerge w:val="continue"/>
          </w:tcPr>
          <w:p/>
        </w:tc>
        <w:tc>
          <w:tcPr>
            <w:tcW w:w="510" w:type="dxa"/>
            <w:vAlign w:val="center"/>
          </w:tcPr>
          <w:p>
            <w:pPr>
              <w:pStyle w:val="0"/>
            </w:pPr>
            <w:r>
              <w:rPr>
                <w:sz w:val="24"/>
              </w:rPr>
            </w:r>
          </w:p>
        </w:tc>
        <w:tc>
          <w:tcPr>
            <w:tcW w:w="1247" w:type="dxa"/>
            <w:vAlign w:val="center"/>
          </w:tcPr>
          <w:p>
            <w:pPr>
              <w:pStyle w:val="0"/>
            </w:pPr>
            <w:r>
              <w:rPr>
                <w:sz w:val="24"/>
              </w:rPr>
            </w:r>
          </w:p>
        </w:tc>
        <w:tc>
          <w:tcPr>
            <w:tcW w:w="1531"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191" w:type="dxa"/>
            <w:vAlign w:val="center"/>
          </w:tcPr>
          <w:p>
            <w:pPr>
              <w:pStyle w:val="0"/>
            </w:pPr>
            <w:r>
              <w:rPr>
                <w:sz w:val="24"/>
              </w:rPr>
            </w:r>
          </w:p>
        </w:tc>
        <w:tc>
          <w:tcPr>
            <w:tcW w:w="1644" w:type="dxa"/>
            <w:vAlign w:val="center"/>
          </w:tcPr>
          <w:p>
            <w:pPr>
              <w:pStyle w:val="0"/>
            </w:pPr>
            <w:r>
              <w:rPr>
                <w:sz w:val="24"/>
              </w:rPr>
            </w: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3"/>
        <w:gridCol w:w="566"/>
        <w:gridCol w:w="849"/>
        <w:gridCol w:w="849"/>
        <w:gridCol w:w="849"/>
        <w:gridCol w:w="849"/>
        <w:gridCol w:w="849"/>
        <w:gridCol w:w="849"/>
        <w:gridCol w:w="849"/>
        <w:gridCol w:w="849"/>
        <w:gridCol w:w="849"/>
        <w:gridCol w:w="849"/>
        <w:gridCol w:w="849"/>
        <w:gridCol w:w="849"/>
        <w:gridCol w:w="849"/>
        <w:gridCol w:w="860"/>
      </w:tblGrid>
      <w:tr>
        <w:tblPrEx>
          <w:tblBorders>
            <w:left w:val="nil"/>
            <w:right w:val="nil"/>
          </w:tblBorders>
        </w:tblPrEx>
        <w:tc>
          <w:tcPr>
            <w:gridSpan w:val="16"/>
            <w:tcW w:w="13596" w:type="dxa"/>
            <w:tcBorders>
              <w:left w:val="nil"/>
              <w:right w:val="nil"/>
            </w:tcBorders>
          </w:tcPr>
          <w:p>
            <w:pPr>
              <w:pStyle w:val="0"/>
              <w:outlineLvl w:val="3"/>
              <w:ind w:left="283"/>
            </w:pPr>
            <w:r>
              <w:rPr>
                <w:sz w:val="24"/>
              </w:rPr>
              <w:t xml:space="preserve">Первичная медико-санитарная помощь. Амбулаторно. Посещения</w:t>
            </w:r>
          </w:p>
        </w:tc>
      </w:tr>
      <w:tr>
        <w:tc>
          <w:tcPr>
            <w:tcW w:w="1133" w:type="dxa"/>
          </w:tcPr>
          <w:p>
            <w:pPr>
              <w:pStyle w:val="0"/>
              <w:jc w:val="center"/>
            </w:pPr>
            <w:r>
              <w:rPr>
                <w:sz w:val="24"/>
              </w:rPr>
              <w:t xml:space="preserve">Год</w:t>
            </w:r>
          </w:p>
        </w:tc>
        <w:tc>
          <w:tcPr>
            <w:tcW w:w="566" w:type="dxa"/>
          </w:tcPr>
          <w:p>
            <w:pPr>
              <w:pStyle w:val="0"/>
              <w:jc w:val="center"/>
            </w:pPr>
            <w:r>
              <w:rPr>
                <w:sz w:val="24"/>
              </w:rPr>
              <w:t xml:space="preserve">N пп</w:t>
            </w:r>
          </w:p>
        </w:tc>
        <w:tc>
          <w:tcPr>
            <w:tcW w:w="849" w:type="dxa"/>
          </w:tcPr>
          <w:p>
            <w:pPr>
              <w:pStyle w:val="0"/>
              <w:jc w:val="center"/>
            </w:pPr>
            <w:r>
              <w:rPr>
                <w:sz w:val="24"/>
              </w:rPr>
              <w:t xml:space="preserve">Код профиля медицинской помощи</w:t>
            </w:r>
          </w:p>
        </w:tc>
        <w:tc>
          <w:tcPr>
            <w:tcW w:w="849" w:type="dxa"/>
          </w:tcPr>
          <w:p>
            <w:pPr>
              <w:pStyle w:val="0"/>
              <w:jc w:val="center"/>
            </w:pPr>
            <w:r>
              <w:rPr>
                <w:sz w:val="24"/>
              </w:rPr>
              <w:t xml:space="preserve">Наименование профиля медицинской помощи</w:t>
            </w:r>
          </w:p>
        </w:tc>
        <w:tc>
          <w:tcPr>
            <w:tcW w:w="849" w:type="dxa"/>
          </w:tcPr>
          <w:p>
            <w:pPr>
              <w:pStyle w:val="0"/>
              <w:jc w:val="center"/>
            </w:pPr>
            <w:r>
              <w:rPr>
                <w:sz w:val="24"/>
              </w:rPr>
              <w:t xml:space="preserve">Код должности врача специалиста</w:t>
            </w:r>
          </w:p>
        </w:tc>
        <w:tc>
          <w:tcPr>
            <w:tcW w:w="849" w:type="dxa"/>
          </w:tcPr>
          <w:p>
            <w:pPr>
              <w:pStyle w:val="0"/>
              <w:jc w:val="center"/>
            </w:pPr>
            <w:r>
              <w:rPr>
                <w:sz w:val="24"/>
              </w:rPr>
              <w:t xml:space="preserve">Наименование врача специалиста</w:t>
            </w:r>
          </w:p>
        </w:tc>
        <w:tc>
          <w:tcPr>
            <w:tcW w:w="849" w:type="dxa"/>
          </w:tcPr>
          <w:p>
            <w:pPr>
              <w:pStyle w:val="0"/>
              <w:jc w:val="center"/>
            </w:pPr>
            <w:r>
              <w:rPr>
                <w:sz w:val="24"/>
              </w:rPr>
              <w:t xml:space="preserve">Посещений, всего</w:t>
            </w:r>
          </w:p>
        </w:tc>
        <w:tc>
          <w:tcPr>
            <w:tcW w:w="849" w:type="dxa"/>
          </w:tcPr>
          <w:p>
            <w:pPr>
              <w:pStyle w:val="0"/>
              <w:jc w:val="center"/>
            </w:pPr>
            <w:r>
              <w:rPr>
                <w:sz w:val="24"/>
              </w:rPr>
              <w:t xml:space="preserve">Посещений по паллиативной помощи, всего</w:t>
            </w:r>
          </w:p>
        </w:tc>
        <w:tc>
          <w:tcPr>
            <w:tcW w:w="849" w:type="dxa"/>
          </w:tcPr>
          <w:p>
            <w:pPr>
              <w:pStyle w:val="0"/>
              <w:jc w:val="center"/>
            </w:pPr>
            <w:r>
              <w:rPr>
                <w:sz w:val="24"/>
              </w:rPr>
              <w:t xml:space="preserve">Посещений на дому патронажными бригадами</w:t>
            </w:r>
          </w:p>
        </w:tc>
        <w:tc>
          <w:tcPr>
            <w:tcW w:w="849" w:type="dxa"/>
          </w:tcPr>
          <w:p>
            <w:pPr>
              <w:pStyle w:val="0"/>
              <w:jc w:val="center"/>
            </w:pPr>
            <w:r>
              <w:rPr>
                <w:sz w:val="24"/>
              </w:rPr>
              <w:t xml:space="preserve">Посещения по паллиативной медицинской помощи без учета посещений на дому патронажными бригадами</w:t>
            </w:r>
          </w:p>
        </w:tc>
        <w:tc>
          <w:tcPr>
            <w:tcW w:w="849" w:type="dxa"/>
          </w:tcPr>
          <w:p>
            <w:pPr>
              <w:pStyle w:val="0"/>
              <w:jc w:val="center"/>
            </w:pPr>
            <w:r>
              <w:rPr>
                <w:sz w:val="24"/>
              </w:rPr>
              <w:t xml:space="preserve">Посещения с иными целями</w:t>
            </w:r>
          </w:p>
        </w:tc>
        <w:tc>
          <w:tcPr>
            <w:tcW w:w="849" w:type="dxa"/>
          </w:tcPr>
          <w:p>
            <w:pPr>
              <w:pStyle w:val="0"/>
              <w:jc w:val="center"/>
            </w:pPr>
            <w:r>
              <w:rPr>
                <w:sz w:val="24"/>
              </w:rPr>
              <w:t xml:space="preserve">Посещения по неотложной помощи</w:t>
            </w:r>
          </w:p>
        </w:tc>
        <w:tc>
          <w:tcPr>
            <w:tcW w:w="849" w:type="dxa"/>
          </w:tcPr>
          <w:p>
            <w:pPr>
              <w:pStyle w:val="0"/>
              <w:jc w:val="center"/>
            </w:pPr>
            <w:r>
              <w:rPr>
                <w:sz w:val="24"/>
              </w:rPr>
              <w:t xml:space="preserve">Гемодиализ</w:t>
            </w:r>
          </w:p>
        </w:tc>
        <w:tc>
          <w:tcPr>
            <w:tcW w:w="849" w:type="dxa"/>
          </w:tcPr>
          <w:p>
            <w:pPr>
              <w:pStyle w:val="0"/>
              <w:jc w:val="center"/>
            </w:pPr>
            <w:r>
              <w:rPr>
                <w:sz w:val="24"/>
              </w:rPr>
              <w:t xml:space="preserve">Количество иных целей</w:t>
            </w:r>
          </w:p>
        </w:tc>
        <w:tc>
          <w:tcPr>
            <w:tcW w:w="849" w:type="dxa"/>
          </w:tcPr>
          <w:p>
            <w:pPr>
              <w:pStyle w:val="0"/>
              <w:jc w:val="center"/>
            </w:pPr>
            <w:r>
              <w:rPr>
                <w:sz w:val="24"/>
              </w:rPr>
              <w:t xml:space="preserve">Обращения</w:t>
            </w:r>
          </w:p>
        </w:tc>
        <w:tc>
          <w:tcPr>
            <w:tcW w:w="860" w:type="dxa"/>
          </w:tcPr>
          <w:p>
            <w:pPr>
              <w:pStyle w:val="0"/>
              <w:jc w:val="center"/>
            </w:pPr>
            <w:r>
              <w:rPr>
                <w:sz w:val="24"/>
              </w:rPr>
              <w:t xml:space="preserve">Объем финансового обеспечения медицинской помощи (руб.)</w:t>
            </w:r>
          </w:p>
        </w:tc>
      </w:tr>
      <w:tr>
        <w:tc>
          <w:tcPr>
            <w:tcW w:w="1133" w:type="dxa"/>
            <w:vAlign w:val="center"/>
            <w:vMerge w:val="restart"/>
          </w:tcPr>
          <w:p>
            <w:pPr>
              <w:pStyle w:val="0"/>
              <w:jc w:val="center"/>
            </w:pPr>
            <w:r>
              <w:rPr>
                <w:sz w:val="24"/>
              </w:rPr>
              <w:t xml:space="preserve">Год участия - 3</w:t>
            </w:r>
          </w:p>
        </w:tc>
        <w:tc>
          <w:tcPr>
            <w:tcW w:w="566"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60" w:type="dxa"/>
          </w:tcPr>
          <w:p>
            <w:pPr>
              <w:pStyle w:val="0"/>
            </w:pPr>
            <w:r>
              <w:rPr>
                <w:sz w:val="24"/>
              </w:rPr>
            </w:r>
          </w:p>
        </w:tc>
      </w:tr>
      <w:tr>
        <w:tc>
          <w:tcPr>
            <w:vMerge w:val="continue"/>
          </w:tcPr>
          <w:p/>
        </w:tc>
        <w:tc>
          <w:tcPr>
            <w:tcW w:w="566"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60" w:type="dxa"/>
          </w:tcPr>
          <w:p>
            <w:pPr>
              <w:pStyle w:val="0"/>
            </w:pPr>
            <w:r>
              <w:rPr>
                <w:sz w:val="24"/>
              </w:rPr>
            </w:r>
          </w:p>
        </w:tc>
      </w:tr>
      <w:tr>
        <w:tc>
          <w:tcPr>
            <w:tcW w:w="1133" w:type="dxa"/>
            <w:vAlign w:val="center"/>
            <w:vMerge w:val="restart"/>
          </w:tcPr>
          <w:p>
            <w:pPr>
              <w:pStyle w:val="0"/>
              <w:jc w:val="center"/>
            </w:pPr>
            <w:r>
              <w:rPr>
                <w:sz w:val="24"/>
              </w:rPr>
              <w:t xml:space="preserve">Год участия - 2</w:t>
            </w:r>
          </w:p>
        </w:tc>
        <w:tc>
          <w:tcPr>
            <w:tcW w:w="566"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60" w:type="dxa"/>
          </w:tcPr>
          <w:p>
            <w:pPr>
              <w:pStyle w:val="0"/>
            </w:pPr>
            <w:r>
              <w:rPr>
                <w:sz w:val="24"/>
              </w:rPr>
            </w:r>
          </w:p>
        </w:tc>
      </w:tr>
      <w:tr>
        <w:tc>
          <w:tcPr>
            <w:vMerge w:val="continue"/>
          </w:tcPr>
          <w:p/>
        </w:tc>
        <w:tc>
          <w:tcPr>
            <w:tcW w:w="566"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60" w:type="dxa"/>
          </w:tcPr>
          <w:p>
            <w:pPr>
              <w:pStyle w:val="0"/>
            </w:pPr>
            <w:r>
              <w:rPr>
                <w:sz w:val="24"/>
              </w:rPr>
            </w:r>
          </w:p>
        </w:tc>
      </w:tr>
      <w:tr>
        <w:tc>
          <w:tcPr>
            <w:tcW w:w="1133" w:type="dxa"/>
            <w:vAlign w:val="center"/>
            <w:vMerge w:val="restart"/>
          </w:tcPr>
          <w:p>
            <w:pPr>
              <w:pStyle w:val="0"/>
              <w:jc w:val="center"/>
            </w:pPr>
            <w:r>
              <w:rPr>
                <w:sz w:val="24"/>
              </w:rPr>
              <w:t xml:space="preserve">Год участия - 1</w:t>
            </w:r>
          </w:p>
        </w:tc>
        <w:tc>
          <w:tcPr>
            <w:tcW w:w="566"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60" w:type="dxa"/>
          </w:tcPr>
          <w:p>
            <w:pPr>
              <w:pStyle w:val="0"/>
            </w:pPr>
            <w:r>
              <w:rPr>
                <w:sz w:val="24"/>
              </w:rPr>
            </w:r>
          </w:p>
        </w:tc>
      </w:tr>
      <w:tr>
        <w:tc>
          <w:tcPr>
            <w:vMerge w:val="continue"/>
          </w:tcPr>
          <w:p/>
        </w:tc>
        <w:tc>
          <w:tcPr>
            <w:tcW w:w="566"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60" w:type="dxa"/>
          </w:tcPr>
          <w:p>
            <w:pPr>
              <w:pStyle w:val="0"/>
            </w:pPr>
            <w:r>
              <w:rPr>
                <w:sz w:val="24"/>
              </w:rPr>
            </w:r>
          </w:p>
        </w:tc>
      </w:tr>
      <w:tr>
        <w:tc>
          <w:tcPr>
            <w:tcW w:w="1133" w:type="dxa"/>
          </w:tcPr>
          <w:p>
            <w:pPr>
              <w:pStyle w:val="0"/>
            </w:pPr>
            <w:r>
              <w:rPr>
                <w:sz w:val="24"/>
              </w:rPr>
            </w:r>
          </w:p>
        </w:tc>
        <w:tc>
          <w:tcPr>
            <w:tcW w:w="566"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60" w:type="dxa"/>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66"/>
        <w:gridCol w:w="862"/>
        <w:gridCol w:w="862"/>
        <w:gridCol w:w="862"/>
        <w:gridCol w:w="862"/>
        <w:gridCol w:w="862"/>
        <w:gridCol w:w="862"/>
        <w:gridCol w:w="862"/>
        <w:gridCol w:w="862"/>
        <w:gridCol w:w="862"/>
        <w:gridCol w:w="862"/>
        <w:gridCol w:w="862"/>
        <w:gridCol w:w="862"/>
        <w:gridCol w:w="862"/>
        <w:gridCol w:w="862"/>
      </w:tblGrid>
      <w:tr>
        <w:tblPrEx>
          <w:tblBorders>
            <w:left w:val="nil"/>
            <w:right w:val="nil"/>
          </w:tblBorders>
        </w:tblPrEx>
        <w:tc>
          <w:tcPr>
            <w:gridSpan w:val="16"/>
            <w:tcW w:w="13598" w:type="dxa"/>
            <w:tcBorders>
              <w:top w:val="nil"/>
              <w:left w:val="nil"/>
              <w:right w:val="nil"/>
            </w:tcBorders>
          </w:tcPr>
          <w:p>
            <w:pPr>
              <w:pStyle w:val="0"/>
              <w:outlineLvl w:val="3"/>
              <w:ind w:left="283"/>
            </w:pPr>
            <w:r>
              <w:rPr>
                <w:sz w:val="24"/>
              </w:rPr>
              <w:t xml:space="preserve">Первичная медико-санитарная помощь. Амбулаторно. Диагностические исследования</w:t>
            </w:r>
          </w:p>
        </w:tc>
      </w:tr>
      <w:tr>
        <w:tc>
          <w:tcPr>
            <w:tcW w:w="964" w:type="dxa"/>
          </w:tcPr>
          <w:p>
            <w:pPr>
              <w:pStyle w:val="0"/>
              <w:jc w:val="center"/>
            </w:pPr>
            <w:r>
              <w:rPr>
                <w:sz w:val="24"/>
              </w:rPr>
              <w:t xml:space="preserve">Год</w:t>
            </w:r>
          </w:p>
        </w:tc>
        <w:tc>
          <w:tcPr>
            <w:tcW w:w="566" w:type="dxa"/>
          </w:tcPr>
          <w:p>
            <w:pPr>
              <w:pStyle w:val="0"/>
              <w:jc w:val="center"/>
            </w:pPr>
            <w:r>
              <w:rPr>
                <w:sz w:val="24"/>
              </w:rPr>
              <w:t xml:space="preserve">N пп</w:t>
            </w:r>
          </w:p>
        </w:tc>
        <w:tc>
          <w:tcPr>
            <w:tcW w:w="862" w:type="dxa"/>
          </w:tcPr>
          <w:p>
            <w:pPr>
              <w:pStyle w:val="0"/>
              <w:jc w:val="center"/>
            </w:pPr>
            <w:r>
              <w:rPr>
                <w:sz w:val="24"/>
              </w:rPr>
              <w:t xml:space="preserve">Наименование</w:t>
            </w:r>
          </w:p>
        </w:tc>
        <w:tc>
          <w:tcPr>
            <w:tcW w:w="862" w:type="dxa"/>
          </w:tcPr>
          <w:p>
            <w:pPr>
              <w:pStyle w:val="0"/>
              <w:jc w:val="center"/>
            </w:pPr>
            <w:r>
              <w:rPr>
                <w:sz w:val="24"/>
              </w:rPr>
              <w:t xml:space="preserve">Количество</w:t>
            </w:r>
          </w:p>
        </w:tc>
        <w:tc>
          <w:tcPr>
            <w:tcW w:w="862" w:type="dxa"/>
          </w:tcPr>
          <w:p>
            <w:pPr>
              <w:pStyle w:val="0"/>
              <w:jc w:val="center"/>
            </w:pPr>
            <w:r>
              <w:rPr>
                <w:sz w:val="24"/>
              </w:rPr>
              <w:t xml:space="preserve">Компьютерная томография</w:t>
            </w:r>
          </w:p>
        </w:tc>
        <w:tc>
          <w:tcPr>
            <w:tcW w:w="862" w:type="dxa"/>
          </w:tcPr>
          <w:p>
            <w:pPr>
              <w:pStyle w:val="0"/>
              <w:jc w:val="center"/>
            </w:pPr>
            <w:r>
              <w:rPr>
                <w:sz w:val="24"/>
              </w:rPr>
              <w:t xml:space="preserve">Магнитно-резонансная томография</w:t>
            </w:r>
          </w:p>
        </w:tc>
        <w:tc>
          <w:tcPr>
            <w:tcW w:w="862" w:type="dxa"/>
          </w:tcPr>
          <w:p>
            <w:pPr>
              <w:pStyle w:val="0"/>
              <w:jc w:val="center"/>
            </w:pPr>
            <w:r>
              <w:rPr>
                <w:sz w:val="24"/>
              </w:rPr>
              <w:t xml:space="preserve">Ультразвуковое исследование сердечно-сосудистой системы</w:t>
            </w:r>
          </w:p>
        </w:tc>
        <w:tc>
          <w:tcPr>
            <w:tcW w:w="862" w:type="dxa"/>
          </w:tcPr>
          <w:p>
            <w:pPr>
              <w:pStyle w:val="0"/>
              <w:jc w:val="center"/>
            </w:pPr>
            <w:r>
              <w:rPr>
                <w:sz w:val="24"/>
              </w:rPr>
              <w:t xml:space="preserve">Эндоскопическое диагностическое исследование</w:t>
            </w:r>
          </w:p>
        </w:tc>
        <w:tc>
          <w:tcPr>
            <w:tcW w:w="862" w:type="dxa"/>
          </w:tcPr>
          <w:p>
            <w:pPr>
              <w:pStyle w:val="0"/>
              <w:jc w:val="center"/>
            </w:pPr>
            <w:r>
              <w:rPr>
                <w:sz w:val="24"/>
              </w:rPr>
              <w:t xml:space="preserve">Патолого-анатомическое исследование биопсийного (операционного) материала</w:t>
            </w:r>
          </w:p>
        </w:tc>
        <w:tc>
          <w:tcPr>
            <w:tcW w:w="862" w:type="dxa"/>
          </w:tcPr>
          <w:p>
            <w:pPr>
              <w:pStyle w:val="0"/>
              <w:jc w:val="center"/>
            </w:pPr>
            <w:r>
              <w:rPr>
                <w:sz w:val="24"/>
              </w:rPr>
              <w:t xml:space="preserve">Молекулярно-генетическое исследование</w:t>
            </w:r>
          </w:p>
        </w:tc>
        <w:tc>
          <w:tcPr>
            <w:tcW w:w="862" w:type="dxa"/>
          </w:tcPr>
          <w:p>
            <w:pPr>
              <w:pStyle w:val="0"/>
              <w:jc w:val="center"/>
            </w:pPr>
            <w:r>
              <w:rPr>
                <w:sz w:val="24"/>
              </w:rPr>
              <w:t xml:space="preserve">Сцинтиграфия</w:t>
            </w:r>
          </w:p>
        </w:tc>
        <w:tc>
          <w:tcPr>
            <w:tcW w:w="862" w:type="dxa"/>
          </w:tcPr>
          <w:p>
            <w:pPr>
              <w:pStyle w:val="0"/>
              <w:jc w:val="center"/>
            </w:pPr>
            <w:r>
              <w:rPr>
                <w:sz w:val="24"/>
              </w:rPr>
              <w:t xml:space="preserve">Диагностическая позитронно-эмиссионная томография</w:t>
            </w:r>
          </w:p>
        </w:tc>
        <w:tc>
          <w:tcPr>
            <w:tcW w:w="862" w:type="dxa"/>
          </w:tcPr>
          <w:p>
            <w:pPr>
              <w:pStyle w:val="0"/>
              <w:jc w:val="center"/>
            </w:pPr>
            <w:r>
              <w:rPr>
                <w:sz w:val="24"/>
              </w:rPr>
              <w:t xml:space="preserve">Тестирование на COVID-19</w:t>
            </w:r>
          </w:p>
        </w:tc>
        <w:tc>
          <w:tcPr>
            <w:tcW w:w="862" w:type="dxa"/>
          </w:tcPr>
          <w:p>
            <w:pPr>
              <w:pStyle w:val="0"/>
              <w:jc w:val="center"/>
            </w:pPr>
            <w:r>
              <w:rPr>
                <w:sz w:val="24"/>
              </w:rPr>
              <w:t xml:space="preserve">Скрининг онко-гинекологических заболеваний до 35 лет</w:t>
            </w:r>
          </w:p>
        </w:tc>
        <w:tc>
          <w:tcPr>
            <w:tcW w:w="862" w:type="dxa"/>
          </w:tcPr>
          <w:p>
            <w:pPr>
              <w:pStyle w:val="0"/>
              <w:jc w:val="center"/>
            </w:pPr>
            <w:r>
              <w:rPr>
                <w:sz w:val="24"/>
              </w:rPr>
              <w:t xml:space="preserve">Скрининг онко-гинекологических заболеваний с 35 лет</w:t>
            </w:r>
          </w:p>
        </w:tc>
        <w:tc>
          <w:tcPr>
            <w:tcW w:w="862" w:type="dxa"/>
          </w:tcPr>
          <w:p>
            <w:pPr>
              <w:pStyle w:val="0"/>
              <w:jc w:val="center"/>
            </w:pPr>
            <w:r>
              <w:rPr>
                <w:sz w:val="24"/>
              </w:rPr>
              <w:t xml:space="preserve">Объем финансового обеспечения медицинской помощи (руб.)</w:t>
            </w:r>
          </w:p>
        </w:tc>
      </w:tr>
      <w:tr>
        <w:tc>
          <w:tcPr>
            <w:tcW w:w="964" w:type="dxa"/>
            <w:vAlign w:val="center"/>
            <w:vMerge w:val="restart"/>
          </w:tcPr>
          <w:p>
            <w:pPr>
              <w:pStyle w:val="0"/>
              <w:jc w:val="center"/>
            </w:pPr>
            <w:r>
              <w:rPr>
                <w:sz w:val="24"/>
              </w:rPr>
              <w:t xml:space="preserve">Год участия - 3</w:t>
            </w:r>
          </w:p>
        </w:tc>
        <w:tc>
          <w:tcPr>
            <w:tcW w:w="566" w:type="dxa"/>
          </w:tcPr>
          <w:p>
            <w:pPr>
              <w:pStyle w:val="0"/>
            </w:pPr>
            <w:r>
              <w:rPr>
                <w:sz w:val="24"/>
              </w:rPr>
            </w:r>
          </w:p>
        </w:tc>
        <w:tc>
          <w:tcPr>
            <w:tcW w:w="862" w:type="dxa"/>
            <w:vAlign w:val="center"/>
          </w:tcPr>
          <w:p>
            <w:pPr>
              <w:pStyle w:val="0"/>
              <w:jc w:val="center"/>
            </w:pPr>
            <w:r>
              <w:rPr>
                <w:sz w:val="24"/>
              </w:rPr>
              <w:t xml:space="preserve">Всего</w:t>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r>
      <w:tr>
        <w:tc>
          <w:tcPr>
            <w:vMerge w:val="continue"/>
          </w:tcPr>
          <w:p/>
        </w:tc>
        <w:tc>
          <w:tcPr>
            <w:tcW w:w="566" w:type="dxa"/>
          </w:tcPr>
          <w:p>
            <w:pPr>
              <w:pStyle w:val="0"/>
            </w:pPr>
            <w:r>
              <w:rPr>
                <w:sz w:val="24"/>
              </w:rPr>
            </w:r>
          </w:p>
        </w:tc>
        <w:tc>
          <w:tcPr>
            <w:tcW w:w="862" w:type="dxa"/>
            <w:vAlign w:val="center"/>
          </w:tcPr>
          <w:p>
            <w:pPr>
              <w:pStyle w:val="0"/>
              <w:jc w:val="center"/>
            </w:pPr>
            <w:r>
              <w:rPr>
                <w:sz w:val="24"/>
              </w:rPr>
              <w:t xml:space="preserve">Взрослые</w:t>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r>
      <w:tr>
        <w:tc>
          <w:tcPr>
            <w:vMerge w:val="continue"/>
          </w:tcPr>
          <w:p/>
        </w:tc>
        <w:tc>
          <w:tcPr>
            <w:tcW w:w="566" w:type="dxa"/>
          </w:tcPr>
          <w:p>
            <w:pPr>
              <w:pStyle w:val="0"/>
            </w:pPr>
            <w:r>
              <w:rPr>
                <w:sz w:val="24"/>
              </w:rPr>
            </w:r>
          </w:p>
        </w:tc>
        <w:tc>
          <w:tcPr>
            <w:tcW w:w="862" w:type="dxa"/>
            <w:vAlign w:val="center"/>
          </w:tcPr>
          <w:p>
            <w:pPr>
              <w:pStyle w:val="0"/>
              <w:jc w:val="center"/>
            </w:pPr>
            <w:r>
              <w:rPr>
                <w:sz w:val="24"/>
              </w:rPr>
              <w:t xml:space="preserve">Дети</w:t>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r>
      <w:tr>
        <w:tc>
          <w:tcPr>
            <w:tcW w:w="964" w:type="dxa"/>
            <w:vAlign w:val="center"/>
            <w:vMerge w:val="restart"/>
          </w:tcPr>
          <w:p>
            <w:pPr>
              <w:pStyle w:val="0"/>
              <w:jc w:val="center"/>
            </w:pPr>
            <w:r>
              <w:rPr>
                <w:sz w:val="24"/>
              </w:rPr>
              <w:t xml:space="preserve">Год участия - 2</w:t>
            </w:r>
          </w:p>
        </w:tc>
        <w:tc>
          <w:tcPr>
            <w:tcW w:w="566" w:type="dxa"/>
          </w:tcPr>
          <w:p>
            <w:pPr>
              <w:pStyle w:val="0"/>
            </w:pPr>
            <w:r>
              <w:rPr>
                <w:sz w:val="24"/>
              </w:rPr>
            </w:r>
          </w:p>
        </w:tc>
        <w:tc>
          <w:tcPr>
            <w:tcW w:w="862" w:type="dxa"/>
            <w:vAlign w:val="center"/>
          </w:tcPr>
          <w:p>
            <w:pPr>
              <w:pStyle w:val="0"/>
              <w:jc w:val="center"/>
            </w:pPr>
            <w:r>
              <w:rPr>
                <w:sz w:val="24"/>
              </w:rPr>
              <w:t xml:space="preserve">Всего</w:t>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r>
      <w:tr>
        <w:tc>
          <w:tcPr>
            <w:vMerge w:val="continue"/>
          </w:tcPr>
          <w:p/>
        </w:tc>
        <w:tc>
          <w:tcPr>
            <w:tcW w:w="566" w:type="dxa"/>
          </w:tcPr>
          <w:p>
            <w:pPr>
              <w:pStyle w:val="0"/>
            </w:pPr>
            <w:r>
              <w:rPr>
                <w:sz w:val="24"/>
              </w:rPr>
            </w:r>
          </w:p>
        </w:tc>
        <w:tc>
          <w:tcPr>
            <w:tcW w:w="862" w:type="dxa"/>
            <w:vAlign w:val="center"/>
          </w:tcPr>
          <w:p>
            <w:pPr>
              <w:pStyle w:val="0"/>
              <w:jc w:val="center"/>
            </w:pPr>
            <w:r>
              <w:rPr>
                <w:sz w:val="24"/>
              </w:rPr>
              <w:t xml:space="preserve">Взрослые</w:t>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r>
      <w:tr>
        <w:tc>
          <w:tcPr>
            <w:vMerge w:val="continue"/>
          </w:tcPr>
          <w:p/>
        </w:tc>
        <w:tc>
          <w:tcPr>
            <w:tcW w:w="566" w:type="dxa"/>
          </w:tcPr>
          <w:p>
            <w:pPr>
              <w:pStyle w:val="0"/>
            </w:pPr>
            <w:r>
              <w:rPr>
                <w:sz w:val="24"/>
              </w:rPr>
            </w:r>
          </w:p>
        </w:tc>
        <w:tc>
          <w:tcPr>
            <w:tcW w:w="862" w:type="dxa"/>
            <w:vAlign w:val="center"/>
          </w:tcPr>
          <w:p>
            <w:pPr>
              <w:pStyle w:val="0"/>
              <w:jc w:val="center"/>
            </w:pPr>
            <w:r>
              <w:rPr>
                <w:sz w:val="24"/>
              </w:rPr>
              <w:t xml:space="preserve">Дети</w:t>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r>
      <w:tr>
        <w:tc>
          <w:tcPr>
            <w:tcW w:w="964" w:type="dxa"/>
            <w:vAlign w:val="center"/>
            <w:vMerge w:val="restart"/>
          </w:tcPr>
          <w:p>
            <w:pPr>
              <w:pStyle w:val="0"/>
              <w:jc w:val="center"/>
            </w:pPr>
            <w:r>
              <w:rPr>
                <w:sz w:val="24"/>
              </w:rPr>
              <w:t xml:space="preserve">Год участия - 1</w:t>
            </w:r>
          </w:p>
        </w:tc>
        <w:tc>
          <w:tcPr>
            <w:tcW w:w="566" w:type="dxa"/>
          </w:tcPr>
          <w:p>
            <w:pPr>
              <w:pStyle w:val="0"/>
            </w:pPr>
            <w:r>
              <w:rPr>
                <w:sz w:val="24"/>
              </w:rPr>
            </w:r>
          </w:p>
        </w:tc>
        <w:tc>
          <w:tcPr>
            <w:tcW w:w="862" w:type="dxa"/>
            <w:vAlign w:val="center"/>
          </w:tcPr>
          <w:p>
            <w:pPr>
              <w:pStyle w:val="0"/>
              <w:jc w:val="center"/>
            </w:pPr>
            <w:r>
              <w:rPr>
                <w:sz w:val="24"/>
              </w:rPr>
              <w:t xml:space="preserve">Всего</w:t>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r>
      <w:tr>
        <w:tc>
          <w:tcPr>
            <w:vMerge w:val="continue"/>
          </w:tcPr>
          <w:p/>
        </w:tc>
        <w:tc>
          <w:tcPr>
            <w:tcW w:w="566" w:type="dxa"/>
          </w:tcPr>
          <w:p>
            <w:pPr>
              <w:pStyle w:val="0"/>
            </w:pPr>
            <w:r>
              <w:rPr>
                <w:sz w:val="24"/>
              </w:rPr>
            </w:r>
          </w:p>
        </w:tc>
        <w:tc>
          <w:tcPr>
            <w:tcW w:w="862" w:type="dxa"/>
            <w:vAlign w:val="center"/>
          </w:tcPr>
          <w:p>
            <w:pPr>
              <w:pStyle w:val="0"/>
              <w:jc w:val="center"/>
            </w:pPr>
            <w:r>
              <w:rPr>
                <w:sz w:val="24"/>
              </w:rPr>
              <w:t xml:space="preserve">Взрослые</w:t>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r>
      <w:tr>
        <w:tc>
          <w:tcPr>
            <w:vMerge w:val="continue"/>
          </w:tcPr>
          <w:p/>
        </w:tc>
        <w:tc>
          <w:tcPr>
            <w:tcW w:w="566" w:type="dxa"/>
          </w:tcPr>
          <w:p>
            <w:pPr>
              <w:pStyle w:val="0"/>
            </w:pPr>
            <w:r>
              <w:rPr>
                <w:sz w:val="24"/>
              </w:rPr>
            </w:r>
          </w:p>
        </w:tc>
        <w:tc>
          <w:tcPr>
            <w:tcW w:w="862" w:type="dxa"/>
            <w:vAlign w:val="center"/>
          </w:tcPr>
          <w:p>
            <w:pPr>
              <w:pStyle w:val="0"/>
              <w:jc w:val="center"/>
            </w:pPr>
            <w:r>
              <w:rPr>
                <w:sz w:val="24"/>
              </w:rPr>
              <w:t xml:space="preserve">Дети</w:t>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r>
    </w:tbl>
    <w:p>
      <w:pPr>
        <w:sectPr>
          <w:headerReference w:type="default" r:id="rId305"/>
          <w:headerReference w:type="first" r:id="rId305"/>
          <w:footerReference w:type="default" r:id="rId306"/>
          <w:footerReference w:type="first" r:id="rId306"/>
          <w:pgSz w:w="16838" w:h="11906" w:orient="landscape"/>
          <w:pgMar w:top="1133" w:right="1440" w:bottom="566" w:left="1440" w:header="0" w:footer="0" w:gutter="0"/>
          <w:titlePg/>
        </w:sectPr>
      </w:pPr>
    </w:p>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66"/>
        <w:gridCol w:w="963"/>
        <w:gridCol w:w="964"/>
        <w:gridCol w:w="907"/>
        <w:gridCol w:w="964"/>
        <w:gridCol w:w="907"/>
        <w:gridCol w:w="1020"/>
        <w:gridCol w:w="854"/>
        <w:gridCol w:w="964"/>
      </w:tblGrid>
      <w:tr>
        <w:tblPrEx>
          <w:tblBorders>
            <w:left w:val="nil"/>
            <w:right w:val="nil"/>
          </w:tblBorders>
        </w:tblPrEx>
        <w:tc>
          <w:tcPr>
            <w:gridSpan w:val="10"/>
            <w:tcW w:w="9073" w:type="dxa"/>
            <w:tcBorders>
              <w:top w:val="nil"/>
              <w:left w:val="nil"/>
              <w:right w:val="nil"/>
            </w:tcBorders>
          </w:tcPr>
          <w:p>
            <w:pPr>
              <w:pStyle w:val="0"/>
              <w:outlineLvl w:val="3"/>
              <w:ind w:left="283"/>
            </w:pPr>
            <w:r>
              <w:rPr>
                <w:sz w:val="24"/>
              </w:rPr>
              <w:t xml:space="preserve">Первичная медико-санитарная помощь. Дневной стационар</w:t>
            </w:r>
          </w:p>
        </w:tc>
      </w:tr>
      <w:tr>
        <w:tc>
          <w:tcPr>
            <w:tcW w:w="964" w:type="dxa"/>
          </w:tcPr>
          <w:p>
            <w:pPr>
              <w:pStyle w:val="0"/>
              <w:jc w:val="center"/>
            </w:pPr>
            <w:r>
              <w:rPr>
                <w:sz w:val="24"/>
              </w:rPr>
              <w:t xml:space="preserve">Год</w:t>
            </w:r>
          </w:p>
        </w:tc>
        <w:tc>
          <w:tcPr>
            <w:tcW w:w="566" w:type="dxa"/>
          </w:tcPr>
          <w:p>
            <w:pPr>
              <w:pStyle w:val="0"/>
              <w:jc w:val="center"/>
            </w:pPr>
            <w:r>
              <w:rPr>
                <w:sz w:val="24"/>
              </w:rPr>
              <w:t xml:space="preserve">N пп</w:t>
            </w:r>
          </w:p>
        </w:tc>
        <w:tc>
          <w:tcPr>
            <w:tcW w:w="963" w:type="dxa"/>
          </w:tcPr>
          <w:p>
            <w:pPr>
              <w:pStyle w:val="0"/>
              <w:jc w:val="center"/>
            </w:pPr>
            <w:r>
              <w:rPr>
                <w:sz w:val="24"/>
              </w:rPr>
              <w:t xml:space="preserve">Профиль медицинской помощи</w:t>
            </w:r>
          </w:p>
          <w:p>
            <w:pPr>
              <w:pStyle w:val="0"/>
              <w:jc w:val="center"/>
            </w:pPr>
            <w:r>
              <w:rPr>
                <w:sz w:val="24"/>
              </w:rPr>
              <w:t xml:space="preserve">(Код)</w:t>
            </w:r>
          </w:p>
        </w:tc>
        <w:tc>
          <w:tcPr>
            <w:tcW w:w="964" w:type="dxa"/>
          </w:tcPr>
          <w:p>
            <w:pPr>
              <w:pStyle w:val="0"/>
              <w:jc w:val="center"/>
            </w:pPr>
            <w:r>
              <w:rPr>
                <w:sz w:val="24"/>
              </w:rPr>
              <w:t xml:space="preserve">Профиль медицинской помощи</w:t>
            </w:r>
          </w:p>
          <w:p>
            <w:pPr>
              <w:pStyle w:val="0"/>
              <w:jc w:val="center"/>
            </w:pPr>
            <w:r>
              <w:rPr>
                <w:sz w:val="24"/>
              </w:rPr>
              <w:t xml:space="preserve">(Наименование)</w:t>
            </w:r>
          </w:p>
        </w:tc>
        <w:tc>
          <w:tcPr>
            <w:tcW w:w="907" w:type="dxa"/>
          </w:tcPr>
          <w:p>
            <w:pPr>
              <w:pStyle w:val="0"/>
              <w:jc w:val="center"/>
            </w:pPr>
            <w:r>
              <w:rPr>
                <w:sz w:val="24"/>
              </w:rPr>
              <w:t xml:space="preserve">Клинико-профильная группа (КПГ)</w:t>
            </w:r>
          </w:p>
          <w:p>
            <w:pPr>
              <w:pStyle w:val="0"/>
              <w:jc w:val="center"/>
            </w:pPr>
            <w:r>
              <w:rPr>
                <w:sz w:val="24"/>
              </w:rPr>
              <w:t xml:space="preserve">(Код)</w:t>
            </w:r>
          </w:p>
        </w:tc>
        <w:tc>
          <w:tcPr>
            <w:tcW w:w="964" w:type="dxa"/>
          </w:tcPr>
          <w:p>
            <w:pPr>
              <w:pStyle w:val="0"/>
              <w:jc w:val="center"/>
            </w:pPr>
            <w:r>
              <w:rPr>
                <w:sz w:val="24"/>
              </w:rPr>
              <w:t xml:space="preserve">Клинико-профильная группа (КПГ)</w:t>
            </w:r>
          </w:p>
          <w:p>
            <w:pPr>
              <w:pStyle w:val="0"/>
              <w:jc w:val="center"/>
            </w:pPr>
            <w:r>
              <w:rPr>
                <w:sz w:val="24"/>
              </w:rPr>
              <w:t xml:space="preserve">(Наименование)</w:t>
            </w:r>
          </w:p>
        </w:tc>
        <w:tc>
          <w:tcPr>
            <w:tcW w:w="907" w:type="dxa"/>
          </w:tcPr>
          <w:p>
            <w:pPr>
              <w:pStyle w:val="0"/>
              <w:jc w:val="center"/>
            </w:pPr>
            <w:r>
              <w:rPr>
                <w:sz w:val="24"/>
              </w:rPr>
              <w:t xml:space="preserve">Клинико-статистическая группа (КСГ)</w:t>
            </w:r>
          </w:p>
          <w:p>
            <w:pPr>
              <w:pStyle w:val="0"/>
              <w:jc w:val="center"/>
            </w:pPr>
            <w:r>
              <w:rPr>
                <w:sz w:val="24"/>
              </w:rPr>
              <w:t xml:space="preserve">(Код)</w:t>
            </w:r>
          </w:p>
        </w:tc>
        <w:tc>
          <w:tcPr>
            <w:tcW w:w="1020" w:type="dxa"/>
          </w:tcPr>
          <w:p>
            <w:pPr>
              <w:pStyle w:val="0"/>
              <w:jc w:val="center"/>
            </w:pPr>
            <w:r>
              <w:rPr>
                <w:sz w:val="24"/>
              </w:rPr>
              <w:t xml:space="preserve">Клинико-статистическая группа (КСГ)</w:t>
            </w:r>
          </w:p>
          <w:p>
            <w:pPr>
              <w:pStyle w:val="0"/>
              <w:jc w:val="center"/>
            </w:pPr>
            <w:r>
              <w:rPr>
                <w:sz w:val="24"/>
              </w:rPr>
              <w:t xml:space="preserve">(Наименование)</w:t>
            </w:r>
          </w:p>
        </w:tc>
        <w:tc>
          <w:tcPr>
            <w:tcW w:w="854" w:type="dxa"/>
          </w:tcPr>
          <w:p>
            <w:pPr>
              <w:pStyle w:val="0"/>
              <w:jc w:val="center"/>
            </w:pPr>
            <w:r>
              <w:rPr>
                <w:sz w:val="24"/>
              </w:rPr>
              <w:t xml:space="preserve">Объем медицинской помощи (случай)</w:t>
            </w:r>
          </w:p>
        </w:tc>
        <w:tc>
          <w:tcPr>
            <w:tcW w:w="964" w:type="dxa"/>
          </w:tcPr>
          <w:p>
            <w:pPr>
              <w:pStyle w:val="0"/>
              <w:jc w:val="center"/>
            </w:pPr>
            <w:r>
              <w:rPr>
                <w:sz w:val="24"/>
              </w:rPr>
              <w:t xml:space="preserve">Объем финансового обеспечения медицинской помощи (руб.)</w:t>
            </w:r>
          </w:p>
        </w:tc>
      </w:tr>
      <w:tr>
        <w:tc>
          <w:tcPr>
            <w:tcW w:w="964" w:type="dxa"/>
            <w:vAlign w:val="center"/>
            <w:vMerge w:val="restart"/>
          </w:tcPr>
          <w:p>
            <w:pPr>
              <w:pStyle w:val="0"/>
              <w:jc w:val="center"/>
            </w:pPr>
            <w:r>
              <w:rPr>
                <w:sz w:val="24"/>
              </w:rPr>
              <w:t xml:space="preserve">Год участия - 3</w:t>
            </w:r>
          </w:p>
        </w:tc>
        <w:tc>
          <w:tcPr>
            <w:tcW w:w="566" w:type="dxa"/>
          </w:tcPr>
          <w:p>
            <w:pPr>
              <w:pStyle w:val="0"/>
            </w:pPr>
            <w:r>
              <w:rPr>
                <w:sz w:val="24"/>
              </w:rPr>
            </w:r>
          </w:p>
        </w:tc>
        <w:tc>
          <w:tcPr>
            <w:tcW w:w="963" w:type="dxa"/>
            <w:vAlign w:val="bottom"/>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jc w:val="center"/>
            </w:pPr>
            <w:r>
              <w:rPr>
                <w:sz w:val="24"/>
              </w:rPr>
              <w:t xml:space="preserve">Всего</w:t>
            </w:r>
          </w:p>
        </w:tc>
        <w:tc>
          <w:tcPr>
            <w:tcW w:w="854" w:type="dxa"/>
          </w:tcPr>
          <w:p>
            <w:pPr>
              <w:pStyle w:val="0"/>
            </w:pPr>
            <w:r>
              <w:rPr>
                <w:sz w:val="24"/>
              </w:rPr>
            </w:r>
          </w:p>
        </w:tc>
        <w:tc>
          <w:tcPr>
            <w:tcW w:w="964" w:type="dxa"/>
          </w:tcPr>
          <w:p>
            <w:pPr>
              <w:pStyle w:val="0"/>
            </w:pPr>
            <w:r>
              <w:rPr>
                <w:sz w:val="24"/>
              </w:rPr>
            </w:r>
          </w:p>
        </w:tc>
      </w:tr>
      <w:tr>
        <w:tc>
          <w:tcPr>
            <w:vMerge w:val="continue"/>
          </w:tcP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pPr>
            <w:r>
              <w:rPr>
                <w:sz w:val="24"/>
              </w:rPr>
            </w:r>
          </w:p>
        </w:tc>
        <w:tc>
          <w:tcPr>
            <w:tcW w:w="854" w:type="dxa"/>
          </w:tcPr>
          <w:p>
            <w:pPr>
              <w:pStyle w:val="0"/>
            </w:pPr>
            <w:r>
              <w:rPr>
                <w:sz w:val="24"/>
              </w:rPr>
            </w:r>
          </w:p>
        </w:tc>
        <w:tc>
          <w:tcPr>
            <w:tcW w:w="964" w:type="dxa"/>
          </w:tcPr>
          <w:p>
            <w:pPr>
              <w:pStyle w:val="0"/>
            </w:pPr>
            <w:r>
              <w:rPr>
                <w:sz w:val="24"/>
              </w:rPr>
            </w:r>
          </w:p>
        </w:tc>
      </w:tr>
      <w:tr>
        <w:tc>
          <w:tcPr>
            <w:tcW w:w="964" w:type="dxa"/>
            <w:vAlign w:val="center"/>
            <w:vMerge w:val="restart"/>
          </w:tcPr>
          <w:p>
            <w:pPr>
              <w:pStyle w:val="0"/>
              <w:jc w:val="center"/>
            </w:pPr>
            <w:r>
              <w:rPr>
                <w:sz w:val="24"/>
              </w:rPr>
              <w:t xml:space="preserve">Год участия - 2</w:t>
            </w: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jc w:val="center"/>
            </w:pPr>
            <w:r>
              <w:rPr>
                <w:sz w:val="24"/>
              </w:rPr>
              <w:t xml:space="preserve">Всего</w:t>
            </w:r>
          </w:p>
        </w:tc>
        <w:tc>
          <w:tcPr>
            <w:tcW w:w="854" w:type="dxa"/>
          </w:tcPr>
          <w:p>
            <w:pPr>
              <w:pStyle w:val="0"/>
            </w:pPr>
            <w:r>
              <w:rPr>
                <w:sz w:val="24"/>
              </w:rPr>
            </w:r>
          </w:p>
        </w:tc>
        <w:tc>
          <w:tcPr>
            <w:tcW w:w="964" w:type="dxa"/>
          </w:tcPr>
          <w:p>
            <w:pPr>
              <w:pStyle w:val="0"/>
            </w:pPr>
            <w:r>
              <w:rPr>
                <w:sz w:val="24"/>
              </w:rPr>
            </w:r>
          </w:p>
        </w:tc>
      </w:tr>
      <w:tr>
        <w:tc>
          <w:tcPr>
            <w:vMerge w:val="continue"/>
          </w:tcP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pPr>
            <w:r>
              <w:rPr>
                <w:sz w:val="24"/>
              </w:rPr>
            </w:r>
          </w:p>
        </w:tc>
        <w:tc>
          <w:tcPr>
            <w:tcW w:w="854" w:type="dxa"/>
          </w:tcPr>
          <w:p>
            <w:pPr>
              <w:pStyle w:val="0"/>
            </w:pPr>
            <w:r>
              <w:rPr>
                <w:sz w:val="24"/>
              </w:rPr>
            </w:r>
          </w:p>
        </w:tc>
        <w:tc>
          <w:tcPr>
            <w:tcW w:w="964" w:type="dxa"/>
          </w:tcPr>
          <w:p>
            <w:pPr>
              <w:pStyle w:val="0"/>
            </w:pPr>
            <w:r>
              <w:rPr>
                <w:sz w:val="24"/>
              </w:rPr>
            </w:r>
          </w:p>
        </w:tc>
      </w:tr>
      <w:tr>
        <w:tc>
          <w:tcPr>
            <w:tcW w:w="964" w:type="dxa"/>
            <w:vAlign w:val="center"/>
            <w:vMerge w:val="restart"/>
          </w:tcPr>
          <w:p>
            <w:pPr>
              <w:pStyle w:val="0"/>
              <w:jc w:val="center"/>
            </w:pPr>
            <w:r>
              <w:rPr>
                <w:sz w:val="24"/>
              </w:rPr>
              <w:t xml:space="preserve">Год участия - 1</w:t>
            </w: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jc w:val="center"/>
            </w:pPr>
            <w:r>
              <w:rPr>
                <w:sz w:val="24"/>
              </w:rPr>
              <w:t xml:space="preserve">Всего</w:t>
            </w:r>
          </w:p>
        </w:tc>
        <w:tc>
          <w:tcPr>
            <w:tcW w:w="854" w:type="dxa"/>
          </w:tcPr>
          <w:p>
            <w:pPr>
              <w:pStyle w:val="0"/>
            </w:pPr>
            <w:r>
              <w:rPr>
                <w:sz w:val="24"/>
              </w:rPr>
            </w:r>
          </w:p>
        </w:tc>
        <w:tc>
          <w:tcPr>
            <w:tcW w:w="964" w:type="dxa"/>
          </w:tcPr>
          <w:p>
            <w:pPr>
              <w:pStyle w:val="0"/>
            </w:pPr>
            <w:r>
              <w:rPr>
                <w:sz w:val="24"/>
              </w:rPr>
            </w:r>
          </w:p>
        </w:tc>
      </w:tr>
      <w:tr>
        <w:tc>
          <w:tcPr>
            <w:vMerge w:val="continue"/>
          </w:tcP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pPr>
            <w:r>
              <w:rPr>
                <w:sz w:val="24"/>
              </w:rPr>
            </w:r>
          </w:p>
        </w:tc>
        <w:tc>
          <w:tcPr>
            <w:tcW w:w="854" w:type="dxa"/>
          </w:tcPr>
          <w:p>
            <w:pPr>
              <w:pStyle w:val="0"/>
            </w:pPr>
            <w:r>
              <w:rPr>
                <w:sz w:val="24"/>
              </w:rPr>
            </w:r>
          </w:p>
        </w:tc>
        <w:tc>
          <w:tcPr>
            <w:tcW w:w="964"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66"/>
        <w:gridCol w:w="3259"/>
        <w:gridCol w:w="1134"/>
        <w:gridCol w:w="907"/>
        <w:gridCol w:w="737"/>
        <w:gridCol w:w="1531"/>
      </w:tblGrid>
      <w:tr>
        <w:tblPrEx>
          <w:tblBorders>
            <w:left w:val="nil"/>
            <w:right w:val="nil"/>
          </w:tblBorders>
        </w:tblPrEx>
        <w:tc>
          <w:tcPr>
            <w:gridSpan w:val="7"/>
            <w:tcW w:w="9098" w:type="dxa"/>
            <w:tcBorders>
              <w:left w:val="nil"/>
              <w:right w:val="nil"/>
            </w:tcBorders>
          </w:tcPr>
          <w:p>
            <w:pPr>
              <w:pStyle w:val="0"/>
              <w:outlineLvl w:val="3"/>
              <w:ind w:left="283"/>
            </w:pPr>
            <w:r>
              <w:rPr>
                <w:sz w:val="24"/>
              </w:rPr>
              <w:t xml:space="preserve">Скорая медицинская помощь</w:t>
            </w:r>
          </w:p>
        </w:tc>
      </w:tr>
      <w:tr>
        <w:tc>
          <w:tcPr>
            <w:tcW w:w="964" w:type="dxa"/>
          </w:tcPr>
          <w:p>
            <w:pPr>
              <w:pStyle w:val="0"/>
              <w:jc w:val="center"/>
            </w:pPr>
            <w:r>
              <w:rPr>
                <w:sz w:val="24"/>
              </w:rPr>
              <w:t xml:space="preserve">Год</w:t>
            </w:r>
          </w:p>
        </w:tc>
        <w:tc>
          <w:tcPr>
            <w:tcW w:w="566" w:type="dxa"/>
          </w:tcPr>
          <w:p>
            <w:pPr>
              <w:pStyle w:val="0"/>
              <w:jc w:val="center"/>
            </w:pPr>
            <w:r>
              <w:rPr>
                <w:sz w:val="24"/>
              </w:rPr>
              <w:t xml:space="preserve">N пп</w:t>
            </w:r>
          </w:p>
        </w:tc>
        <w:tc>
          <w:tcPr>
            <w:tcW w:w="3259" w:type="dxa"/>
          </w:tcPr>
          <w:p>
            <w:pPr>
              <w:pStyle w:val="0"/>
              <w:jc w:val="center"/>
            </w:pPr>
            <w:r>
              <w:rPr>
                <w:sz w:val="24"/>
              </w:rPr>
              <w:t xml:space="preserve">Наименование показателя</w:t>
            </w:r>
          </w:p>
        </w:tc>
        <w:tc>
          <w:tcPr>
            <w:tcW w:w="1134" w:type="dxa"/>
          </w:tcPr>
          <w:p>
            <w:pPr>
              <w:pStyle w:val="0"/>
              <w:jc w:val="center"/>
            </w:pPr>
            <w:r>
              <w:rPr>
                <w:sz w:val="24"/>
              </w:rPr>
              <w:t xml:space="preserve">Объем медицинской помощи, всего</w:t>
            </w:r>
          </w:p>
        </w:tc>
        <w:tc>
          <w:tcPr>
            <w:tcW w:w="907" w:type="dxa"/>
          </w:tcPr>
          <w:p>
            <w:pPr>
              <w:pStyle w:val="0"/>
              <w:jc w:val="center"/>
            </w:pPr>
            <w:r>
              <w:rPr>
                <w:sz w:val="24"/>
              </w:rPr>
              <w:t xml:space="preserve">Взрослые</w:t>
            </w:r>
          </w:p>
        </w:tc>
        <w:tc>
          <w:tcPr>
            <w:tcW w:w="737" w:type="dxa"/>
          </w:tcPr>
          <w:p>
            <w:pPr>
              <w:pStyle w:val="0"/>
              <w:jc w:val="center"/>
            </w:pPr>
            <w:r>
              <w:rPr>
                <w:sz w:val="24"/>
              </w:rPr>
              <w:t xml:space="preserve">Дети</w:t>
            </w:r>
          </w:p>
        </w:tc>
        <w:tc>
          <w:tcPr>
            <w:tcW w:w="1531" w:type="dxa"/>
          </w:tcPr>
          <w:p>
            <w:pPr>
              <w:pStyle w:val="0"/>
              <w:jc w:val="center"/>
            </w:pPr>
            <w:r>
              <w:rPr>
                <w:sz w:val="24"/>
              </w:rPr>
              <w:t xml:space="preserve">Объем финансового обеспечения медицинской помощи (руб.)</w:t>
            </w:r>
          </w:p>
        </w:tc>
      </w:tr>
      <w:tr>
        <w:tc>
          <w:tcPr>
            <w:tcW w:w="964" w:type="dxa"/>
            <w:vAlign w:val="center"/>
            <w:vMerge w:val="restart"/>
          </w:tcPr>
          <w:p>
            <w:pPr>
              <w:pStyle w:val="0"/>
              <w:jc w:val="center"/>
            </w:pPr>
            <w:r>
              <w:rPr>
                <w:sz w:val="24"/>
              </w:rPr>
              <w:t xml:space="preserve">Год участия - 3</w:t>
            </w:r>
          </w:p>
        </w:tc>
        <w:tc>
          <w:tcPr>
            <w:tcW w:w="566" w:type="dxa"/>
          </w:tcPr>
          <w:p>
            <w:pPr>
              <w:pStyle w:val="0"/>
            </w:pPr>
            <w:r>
              <w:rPr>
                <w:sz w:val="24"/>
              </w:rPr>
            </w:r>
          </w:p>
        </w:tc>
        <w:tc>
          <w:tcPr>
            <w:tcW w:w="3259" w:type="dxa"/>
            <w:vAlign w:val="center"/>
          </w:tcPr>
          <w:p>
            <w:pPr>
              <w:pStyle w:val="0"/>
              <w:jc w:val="center"/>
            </w:pPr>
            <w:r>
              <w:rPr>
                <w:sz w:val="24"/>
              </w:rPr>
              <w:t xml:space="preserve">Всего</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Вызовов по неотложной помощи</w:t>
            </w:r>
          </w:p>
        </w:tc>
        <w:tc>
          <w:tcPr>
            <w:gridSpan w:val="2"/>
            <w:tcW w:w="2041"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Вызовов скорой помощи - всего, в том числе:</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vMerge w:val="restart"/>
          </w:tcPr>
          <w:p>
            <w:pPr>
              <w:pStyle w:val="0"/>
            </w:pPr>
            <w:r>
              <w:rPr>
                <w:sz w:val="24"/>
              </w:rPr>
            </w:r>
          </w:p>
        </w:tc>
        <w:tc>
          <w:tcPr>
            <w:tcW w:w="3259" w:type="dxa"/>
            <w:vAlign w:val="center"/>
            <w:vMerge w:val="restart"/>
          </w:tcPr>
          <w:p>
            <w:pPr>
              <w:pStyle w:val="0"/>
              <w:jc w:val="center"/>
            </w:pPr>
            <w:r>
              <w:rPr>
                <w:sz w:val="24"/>
              </w:rPr>
              <w:t xml:space="preserve">Вызовы скорой специализированной помощи</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vMerge w:val="continue"/>
          </w:tcPr>
          <w:p/>
        </w:tc>
        <w:tc>
          <w:tcPr>
            <w:vMerge w:val="continue"/>
          </w:tcP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Медицинская транспортировка</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Иные вызовы скорой помощи</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tcW w:w="964" w:type="dxa"/>
            <w:vAlign w:val="center"/>
            <w:vMerge w:val="restart"/>
          </w:tcPr>
          <w:p>
            <w:pPr>
              <w:pStyle w:val="0"/>
              <w:jc w:val="center"/>
            </w:pPr>
            <w:r>
              <w:rPr>
                <w:sz w:val="24"/>
              </w:rPr>
              <w:t xml:space="preserve">Год участия - 2</w:t>
            </w:r>
          </w:p>
        </w:tc>
        <w:tc>
          <w:tcPr>
            <w:tcW w:w="566" w:type="dxa"/>
          </w:tcPr>
          <w:p>
            <w:pPr>
              <w:pStyle w:val="0"/>
            </w:pPr>
            <w:r>
              <w:rPr>
                <w:sz w:val="24"/>
              </w:rPr>
            </w:r>
          </w:p>
        </w:tc>
        <w:tc>
          <w:tcPr>
            <w:tcW w:w="3259" w:type="dxa"/>
            <w:vAlign w:val="center"/>
          </w:tcPr>
          <w:p>
            <w:pPr>
              <w:pStyle w:val="0"/>
              <w:jc w:val="center"/>
            </w:pPr>
            <w:r>
              <w:rPr>
                <w:sz w:val="24"/>
              </w:rPr>
              <w:t xml:space="preserve">Всего</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Вызовов по неотложной помощи</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Вызовов скорой помощи - всего, в том числе:</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vMerge w:val="restart"/>
          </w:tcPr>
          <w:p>
            <w:pPr>
              <w:pStyle w:val="0"/>
            </w:pPr>
            <w:r>
              <w:rPr>
                <w:sz w:val="24"/>
              </w:rPr>
            </w:r>
          </w:p>
        </w:tc>
      </w:tr>
      <w:tr>
        <w:tc>
          <w:tcPr>
            <w:vMerge w:val="continue"/>
          </w:tcPr>
          <w:p/>
        </w:tc>
        <w:tc>
          <w:tcPr>
            <w:tcW w:w="566" w:type="dxa"/>
            <w:vAlign w:val="center"/>
            <w:vMerge w:val="restart"/>
          </w:tcPr>
          <w:p>
            <w:pPr>
              <w:pStyle w:val="0"/>
            </w:pPr>
            <w:r>
              <w:rPr>
                <w:sz w:val="24"/>
              </w:rPr>
            </w:r>
          </w:p>
        </w:tc>
        <w:tc>
          <w:tcPr>
            <w:tcW w:w="3259" w:type="dxa"/>
            <w:vAlign w:val="center"/>
            <w:vMerge w:val="restart"/>
          </w:tcPr>
          <w:p>
            <w:pPr>
              <w:pStyle w:val="0"/>
              <w:jc w:val="center"/>
            </w:pPr>
            <w:r>
              <w:rPr>
                <w:sz w:val="24"/>
              </w:rPr>
              <w:t xml:space="preserve">Вызовы скорой специализированной помощи</w:t>
            </w:r>
          </w:p>
        </w:tc>
        <w:tc>
          <w:tcPr>
            <w:gridSpan w:val="3"/>
            <w:tcW w:w="2778" w:type="dxa"/>
          </w:tcPr>
          <w:p>
            <w:pPr>
              <w:pStyle w:val="0"/>
            </w:pPr>
            <w:r>
              <w:rPr>
                <w:sz w:val="24"/>
              </w:rPr>
            </w:r>
          </w:p>
        </w:tc>
        <w:tc>
          <w:tcPr>
            <w:vMerge w:val="continue"/>
          </w:tcPr>
          <w:p/>
        </w:tc>
      </w:tr>
      <w:tr>
        <w:tc>
          <w:tcPr>
            <w:vMerge w:val="continue"/>
          </w:tcPr>
          <w:p/>
        </w:tc>
        <w:tc>
          <w:tcPr>
            <w:vMerge w:val="continue"/>
          </w:tcPr>
          <w:p/>
        </w:tc>
        <w:tc>
          <w:tcPr>
            <w:vMerge w:val="continue"/>
          </w:tcP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Медицинская транспортировка</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Иные вызовы скорой помощи</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tcW w:w="964" w:type="dxa"/>
            <w:vAlign w:val="center"/>
            <w:vMerge w:val="restart"/>
          </w:tcPr>
          <w:p>
            <w:pPr>
              <w:pStyle w:val="0"/>
              <w:jc w:val="center"/>
            </w:pPr>
            <w:r>
              <w:rPr>
                <w:sz w:val="24"/>
              </w:rPr>
              <w:t xml:space="preserve">Год участия - 1</w:t>
            </w:r>
          </w:p>
        </w:tc>
        <w:tc>
          <w:tcPr>
            <w:tcW w:w="566" w:type="dxa"/>
          </w:tcPr>
          <w:p>
            <w:pPr>
              <w:pStyle w:val="0"/>
            </w:pPr>
            <w:r>
              <w:rPr>
                <w:sz w:val="24"/>
              </w:rPr>
            </w:r>
          </w:p>
        </w:tc>
        <w:tc>
          <w:tcPr>
            <w:tcW w:w="3259" w:type="dxa"/>
            <w:vAlign w:val="center"/>
          </w:tcPr>
          <w:p>
            <w:pPr>
              <w:pStyle w:val="0"/>
              <w:jc w:val="center"/>
            </w:pPr>
            <w:r>
              <w:rPr>
                <w:sz w:val="24"/>
              </w:rPr>
              <w:t xml:space="preserve">Всего</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Вызовов по неотложной помощи</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Вызовов скорой помощи - всего, в том числе:</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Вызовы скорой специализированной помощи</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Медицинская транспортировка</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Иные вызовы скорой помощи</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bl>
    <w:p>
      <w:pPr>
        <w:pStyle w:val="0"/>
        <w:jc w:val="both"/>
      </w:pPr>
      <w:r>
        <w:rPr>
          <w:sz w:val="24"/>
        </w:rPr>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Руководитель</w:t>
      </w:r>
    </w:p>
    <w:p>
      <w:pPr>
        <w:pStyle w:val="1"/>
        <w:jc w:val="both"/>
      </w:pPr>
      <w:r>
        <w:rPr>
          <w:sz w:val="20"/>
        </w:rPr>
        <w:t xml:space="preserve">медицинской организации   ___________________   ___________________________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"__" ______ 20__ г.                        тел. ___________________________</w:t>
      </w:r>
    </w:p>
    <w:p>
      <w:pPr>
        <w:pStyle w:val="1"/>
        <w:jc w:val="both"/>
      </w:pPr>
      <w:r>
        <w:rPr>
          <w:sz w:val="20"/>
        </w:rPr>
        <w:t xml:space="preserve">                                                         N телефона</w:t>
      </w:r>
    </w:p>
    <w:p>
      <w:pPr>
        <w:pStyle w:val="1"/>
        <w:jc w:val="both"/>
      </w:pPr>
      <w:r>
        <w:rPr>
          <w:sz w:val="20"/>
        </w:rPr>
      </w:r>
    </w:p>
    <w:p>
      <w:pPr>
        <w:pStyle w:val="1"/>
        <w:jc w:val="both"/>
      </w:pPr>
      <w:r>
        <w:rPr>
          <w:sz w:val="20"/>
        </w:rPr>
        <w:t xml:space="preserve">              Исполнитель ___________________   ___________________________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                                           тел. ___________________________</w:t>
      </w:r>
    </w:p>
    <w:p>
      <w:pPr>
        <w:pStyle w:val="1"/>
        <w:jc w:val="both"/>
      </w:pPr>
      <w:r>
        <w:rPr>
          <w:sz w:val="20"/>
        </w:rPr>
        <w:t xml:space="preserve">                                                         N телефона</w:t>
      </w:r>
    </w:p>
    <w:p>
      <w:pPr>
        <w:pStyle w:val="1"/>
        <w:jc w:val="both"/>
      </w:pPr>
      <w:r>
        <w:rPr>
          <w:sz w:val="20"/>
        </w:rPr>
      </w:r>
    </w:p>
    <w:p>
      <w:pPr>
        <w:pStyle w:val="1"/>
        <w:jc w:val="both"/>
      </w:pPr>
      <w:r>
        <w:rPr>
          <w:sz w:val="20"/>
        </w:rPr>
        <w:t xml:space="preserve">                 СОГЛАСОВАНО</w:t>
      </w:r>
    </w:p>
    <w:p>
      <w:pPr>
        <w:pStyle w:val="1"/>
        <w:jc w:val="both"/>
      </w:pPr>
      <w:r>
        <w:rPr>
          <w:sz w:val="20"/>
        </w:rPr>
        <w:t xml:space="preserve">_____________________________________________</w:t>
      </w:r>
    </w:p>
    <w:p>
      <w:pPr>
        <w:pStyle w:val="1"/>
        <w:jc w:val="both"/>
      </w:pPr>
      <w:r>
        <w:rPr>
          <w:sz w:val="20"/>
        </w:rPr>
        <w:t xml:space="preserve">(наименование должности уполномоченного лица)</w:t>
      </w:r>
    </w:p>
    <w:p>
      <w:pPr>
        <w:pStyle w:val="1"/>
        <w:jc w:val="both"/>
      </w:pPr>
      <w:r>
        <w:rPr>
          <w:sz w:val="20"/>
        </w:rPr>
      </w:r>
    </w:p>
    <w:p>
      <w:pPr>
        <w:pStyle w:val="1"/>
        <w:jc w:val="both"/>
      </w:pPr>
      <w:r>
        <w:rPr>
          <w:sz w:val="20"/>
        </w:rPr>
        <w:t xml:space="preserve">___________________ 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                ______________</w:t>
      </w:r>
    </w:p>
    <w:p>
      <w:pPr>
        <w:pStyle w:val="1"/>
        <w:jc w:val="both"/>
      </w:pPr>
      <w:r>
        <w:rPr>
          <w:sz w:val="20"/>
        </w:rPr>
        <w:t xml:space="preserve">                    (дата)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9</w:t>
      </w:r>
    </w:p>
    <w:p>
      <w:pPr>
        <w:pStyle w:val="0"/>
        <w:jc w:val="right"/>
      </w:pPr>
      <w:r>
        <w:rPr>
          <w:sz w:val="24"/>
        </w:rPr>
        <w:t xml:space="preserve">к уведомлению о включении медицинской</w:t>
      </w:r>
    </w:p>
    <w:p>
      <w:pPr>
        <w:pStyle w:val="0"/>
        <w:jc w:val="right"/>
      </w:pPr>
      <w:r>
        <w:rPr>
          <w:sz w:val="24"/>
        </w:rPr>
        <w:t xml:space="preserve">организации в реестр медицинских</w:t>
      </w:r>
    </w:p>
    <w:p>
      <w:pPr>
        <w:pStyle w:val="0"/>
        <w:jc w:val="right"/>
      </w:pPr>
      <w:r>
        <w:rPr>
          <w:sz w:val="24"/>
        </w:rPr>
        <w:t xml:space="preserve">организаций, осуществляющих деятельность</w:t>
      </w:r>
    </w:p>
    <w:p>
      <w:pPr>
        <w:pStyle w:val="0"/>
        <w:jc w:val="right"/>
      </w:pPr>
      <w:r>
        <w:rPr>
          <w:sz w:val="24"/>
        </w:rPr>
        <w:t xml:space="preserve">в сфере обязательного медицинского</w:t>
      </w:r>
    </w:p>
    <w:p>
      <w:pPr>
        <w:pStyle w:val="0"/>
        <w:jc w:val="right"/>
      </w:pPr>
      <w:r>
        <w:rPr>
          <w:sz w:val="24"/>
        </w:rPr>
        <w:t xml:space="preserve">страхования по территориальной</w:t>
      </w:r>
    </w:p>
    <w:p>
      <w:pPr>
        <w:pStyle w:val="0"/>
        <w:jc w:val="right"/>
      </w:pPr>
      <w:r>
        <w:rPr>
          <w:sz w:val="24"/>
        </w:rPr>
        <w:t xml:space="preserve">программе обязательного</w:t>
      </w:r>
    </w:p>
    <w:p>
      <w:pPr>
        <w:pStyle w:val="0"/>
        <w:jc w:val="right"/>
      </w:pPr>
      <w:r>
        <w:rPr>
          <w:sz w:val="24"/>
        </w:rPr>
        <w:t xml:space="preserve">медицинского страхования</w:t>
      </w:r>
    </w:p>
    <w:p>
      <w:pPr>
        <w:pStyle w:val="0"/>
        <w:jc w:val="both"/>
      </w:pPr>
      <w:r>
        <w:rPr>
          <w:sz w:val="24"/>
        </w:rPr>
      </w:r>
    </w:p>
    <w:p>
      <w:pPr>
        <w:pStyle w:val="0"/>
        <w:jc w:val="center"/>
      </w:pPr>
      <w:r>
        <w:rPr>
          <w:sz w:val="24"/>
        </w:rPr>
        <w:t xml:space="preserve">Сведения</w:t>
      </w:r>
    </w:p>
    <w:p>
      <w:pPr>
        <w:pStyle w:val="0"/>
        <w:jc w:val="center"/>
      </w:pPr>
      <w:r>
        <w:rPr>
          <w:sz w:val="24"/>
        </w:rPr>
        <w:t xml:space="preserve">об объемах медицинской помощи в разрезе профилей, оказанной</w:t>
      </w:r>
    </w:p>
    <w:p>
      <w:pPr>
        <w:pStyle w:val="0"/>
        <w:jc w:val="center"/>
      </w:pPr>
      <w:r>
        <w:rPr>
          <w:sz w:val="24"/>
        </w:rPr>
        <w:t xml:space="preserve">медицинской организацией за счет всех источников финансового</w:t>
      </w:r>
    </w:p>
    <w:p>
      <w:pPr>
        <w:pStyle w:val="0"/>
        <w:jc w:val="center"/>
      </w:pPr>
      <w:r>
        <w:rPr>
          <w:sz w:val="24"/>
        </w:rPr>
        <w:t xml:space="preserve">обеспечения (в разрезе источников финансового обеспечения)</w:t>
      </w:r>
    </w:p>
    <w:p>
      <w:pPr>
        <w:pStyle w:val="0"/>
        <w:jc w:val="center"/>
      </w:pPr>
      <w:r>
        <w:rPr>
          <w:sz w:val="24"/>
        </w:rPr>
        <w:t xml:space="preserve">за год, предшествующий году подачи уведомления о включении</w:t>
      </w:r>
    </w:p>
    <w:p>
      <w:pPr>
        <w:pStyle w:val="0"/>
        <w:jc w:val="center"/>
      </w:pPr>
      <w:r>
        <w:rPr>
          <w:sz w:val="24"/>
        </w:rPr>
        <w:t xml:space="preserve">в реестр медицинских организаций</w:t>
      </w:r>
    </w:p>
    <w:p>
      <w:pPr>
        <w:pStyle w:val="0"/>
        <w:jc w:val="both"/>
      </w:pPr>
      <w:r>
        <w:rPr>
          <w:sz w:val="24"/>
        </w:rPr>
      </w:r>
    </w:p>
    <w:tbl>
      <w:tblPr>
        <w:tblInd w:w="0" w:type="dxa"/>
        <w:tblLayout w:type="fixed"/>
        <w:tblCellMar>
          <w:top w:w="102" w:type="dxa"/>
          <w:left w:w="62" w:type="dxa"/>
          <w:bottom w:w="102" w:type="dxa"/>
          <w:right w:w="62" w:type="dxa"/>
        </w:tblCellMar>
      </w:tblPr>
      <w:tblGrid>
        <w:gridCol w:w="2267"/>
        <w:gridCol w:w="1190"/>
        <w:gridCol w:w="340"/>
        <w:gridCol w:w="5272"/>
      </w:tblGrid>
      <w:tr>
        <w:tc>
          <w:tcPr>
            <w:tcW w:w="2267" w:type="dxa"/>
            <w:vAlign w:val="bottom"/>
            <w:tcBorders>
              <w:top w:val="nil"/>
              <w:left w:val="nil"/>
              <w:bottom w:val="nil"/>
              <w:right w:val="nil"/>
            </w:tcBorders>
          </w:tcPr>
          <w:p>
            <w:pPr>
              <w:pStyle w:val="0"/>
              <w:ind w:firstLine="283"/>
              <w:jc w:val="both"/>
            </w:pPr>
            <w:r>
              <w:rPr>
                <w:sz w:val="24"/>
              </w:rPr>
              <w:t xml:space="preserve">N уведомления</w:t>
            </w:r>
          </w:p>
        </w:tc>
        <w:tc>
          <w:tcPr>
            <w:tcW w:w="119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272" w:type="dxa"/>
            <w:tcBorders>
              <w:top w:val="nil"/>
              <w:left w:val="nil"/>
              <w:bottom w:val="single" w:sz="4"/>
              <w:right w:val="nil"/>
            </w:tcBorders>
          </w:tcPr>
          <w:p>
            <w:pPr>
              <w:pStyle w:val="0"/>
            </w:pPr>
            <w:r>
              <w:rPr>
                <w:sz w:val="24"/>
              </w:rPr>
            </w:r>
          </w:p>
        </w:tc>
      </w:tr>
      <w:tr>
        <w:tc>
          <w:tcPr>
            <w:gridSpan w:val="2"/>
            <w:tcW w:w="345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272" w:type="dxa"/>
            <w:tcBorders>
              <w:top w:val="single" w:sz="4"/>
              <w:left w:val="nil"/>
              <w:bottom w:val="nil"/>
              <w:right w:val="nil"/>
            </w:tcBorders>
          </w:tcPr>
          <w:p>
            <w:pPr>
              <w:pStyle w:val="0"/>
              <w:jc w:val="center"/>
            </w:pPr>
            <w:r>
              <w:rPr>
                <w:sz w:val="24"/>
              </w:rPr>
              <w:t xml:space="preserve">(наименование медицинской организации)</w:t>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66"/>
        <w:gridCol w:w="963"/>
        <w:gridCol w:w="964"/>
        <w:gridCol w:w="907"/>
        <w:gridCol w:w="964"/>
        <w:gridCol w:w="907"/>
        <w:gridCol w:w="1020"/>
        <w:gridCol w:w="854"/>
        <w:gridCol w:w="964"/>
      </w:tblGrid>
      <w:tr>
        <w:tblPrEx>
          <w:tblBorders>
            <w:left w:val="nil"/>
            <w:right w:val="nil"/>
          </w:tblBorders>
        </w:tblPrEx>
        <w:tc>
          <w:tcPr>
            <w:gridSpan w:val="10"/>
            <w:tcW w:w="9073" w:type="dxa"/>
            <w:tcBorders>
              <w:top w:val="nil"/>
              <w:left w:val="nil"/>
              <w:right w:val="nil"/>
            </w:tcBorders>
          </w:tcPr>
          <w:p>
            <w:pPr>
              <w:pStyle w:val="0"/>
              <w:outlineLvl w:val="3"/>
              <w:ind w:left="283"/>
            </w:pPr>
            <w:r>
              <w:rPr>
                <w:sz w:val="24"/>
              </w:rPr>
              <w:t xml:space="preserve">Специализированная медицинская помощь. Стационарно. Без высокотехнологичной медицинской помощи (далее - ВМП)</w:t>
            </w:r>
          </w:p>
        </w:tc>
      </w:tr>
      <w:tr>
        <w:tc>
          <w:tcPr>
            <w:tcW w:w="964" w:type="dxa"/>
          </w:tcPr>
          <w:p>
            <w:pPr>
              <w:pStyle w:val="0"/>
              <w:jc w:val="center"/>
            </w:pPr>
            <w:r>
              <w:rPr>
                <w:sz w:val="24"/>
              </w:rPr>
              <w:t xml:space="preserve">Источник финансового обеспечения</w:t>
            </w:r>
          </w:p>
        </w:tc>
        <w:tc>
          <w:tcPr>
            <w:tcW w:w="566" w:type="dxa"/>
          </w:tcPr>
          <w:p>
            <w:pPr>
              <w:pStyle w:val="0"/>
              <w:jc w:val="center"/>
            </w:pPr>
            <w:r>
              <w:rPr>
                <w:sz w:val="24"/>
              </w:rPr>
              <w:t xml:space="preserve">N пп</w:t>
            </w:r>
          </w:p>
        </w:tc>
        <w:tc>
          <w:tcPr>
            <w:tcW w:w="963" w:type="dxa"/>
          </w:tcPr>
          <w:p>
            <w:pPr>
              <w:pStyle w:val="0"/>
              <w:jc w:val="center"/>
            </w:pPr>
            <w:r>
              <w:rPr>
                <w:sz w:val="24"/>
              </w:rPr>
              <w:t xml:space="preserve">Профиль медицинской помощи (Код)</w:t>
            </w:r>
          </w:p>
        </w:tc>
        <w:tc>
          <w:tcPr>
            <w:tcW w:w="964" w:type="dxa"/>
          </w:tcPr>
          <w:p>
            <w:pPr>
              <w:pStyle w:val="0"/>
              <w:jc w:val="center"/>
            </w:pPr>
            <w:r>
              <w:rPr>
                <w:sz w:val="24"/>
              </w:rPr>
              <w:t xml:space="preserve">Профиль медицинской помощи (Наименование)</w:t>
            </w:r>
          </w:p>
        </w:tc>
        <w:tc>
          <w:tcPr>
            <w:tcW w:w="907" w:type="dxa"/>
          </w:tcPr>
          <w:p>
            <w:pPr>
              <w:pStyle w:val="0"/>
              <w:jc w:val="center"/>
            </w:pPr>
            <w:r>
              <w:rPr>
                <w:sz w:val="24"/>
              </w:rPr>
              <w:t xml:space="preserve">Клинико-профильная группа (КПГ)</w:t>
            </w:r>
          </w:p>
          <w:p>
            <w:pPr>
              <w:pStyle w:val="0"/>
              <w:jc w:val="center"/>
            </w:pPr>
            <w:r>
              <w:rPr>
                <w:sz w:val="24"/>
              </w:rPr>
              <w:t xml:space="preserve">(Код)</w:t>
            </w:r>
          </w:p>
        </w:tc>
        <w:tc>
          <w:tcPr>
            <w:tcW w:w="964" w:type="dxa"/>
          </w:tcPr>
          <w:p>
            <w:pPr>
              <w:pStyle w:val="0"/>
              <w:jc w:val="center"/>
            </w:pPr>
            <w:r>
              <w:rPr>
                <w:sz w:val="24"/>
              </w:rPr>
              <w:t xml:space="preserve">Клинико-профильная группа (КПГ)</w:t>
            </w:r>
          </w:p>
          <w:p>
            <w:pPr>
              <w:pStyle w:val="0"/>
              <w:jc w:val="center"/>
            </w:pPr>
            <w:r>
              <w:rPr>
                <w:sz w:val="24"/>
              </w:rPr>
              <w:t xml:space="preserve">(Наименование)</w:t>
            </w:r>
          </w:p>
        </w:tc>
        <w:tc>
          <w:tcPr>
            <w:tcW w:w="907" w:type="dxa"/>
          </w:tcPr>
          <w:p>
            <w:pPr>
              <w:pStyle w:val="0"/>
              <w:jc w:val="center"/>
            </w:pPr>
            <w:r>
              <w:rPr>
                <w:sz w:val="24"/>
              </w:rPr>
              <w:t xml:space="preserve">Клинико-статистическая группа (КСГ)</w:t>
            </w:r>
          </w:p>
          <w:p>
            <w:pPr>
              <w:pStyle w:val="0"/>
              <w:jc w:val="center"/>
            </w:pPr>
            <w:r>
              <w:rPr>
                <w:sz w:val="24"/>
              </w:rPr>
              <w:t xml:space="preserve">(Код)</w:t>
            </w:r>
          </w:p>
        </w:tc>
        <w:tc>
          <w:tcPr>
            <w:tcW w:w="1020" w:type="dxa"/>
          </w:tcPr>
          <w:p>
            <w:pPr>
              <w:pStyle w:val="0"/>
              <w:jc w:val="center"/>
            </w:pPr>
            <w:r>
              <w:rPr>
                <w:sz w:val="24"/>
              </w:rPr>
              <w:t xml:space="preserve">Клинико-статистическая группа (КСГ)</w:t>
            </w:r>
          </w:p>
          <w:p>
            <w:pPr>
              <w:pStyle w:val="0"/>
              <w:jc w:val="center"/>
            </w:pPr>
            <w:r>
              <w:rPr>
                <w:sz w:val="24"/>
              </w:rPr>
              <w:t xml:space="preserve">(Наименование)</w:t>
            </w:r>
          </w:p>
        </w:tc>
        <w:tc>
          <w:tcPr>
            <w:tcW w:w="854" w:type="dxa"/>
          </w:tcPr>
          <w:p>
            <w:pPr>
              <w:pStyle w:val="0"/>
              <w:jc w:val="center"/>
            </w:pPr>
            <w:r>
              <w:rPr>
                <w:sz w:val="24"/>
              </w:rPr>
              <w:t xml:space="preserve">Объем медицинской помощи (случай)</w:t>
            </w:r>
          </w:p>
        </w:tc>
        <w:tc>
          <w:tcPr>
            <w:tcW w:w="964" w:type="dxa"/>
          </w:tcPr>
          <w:p>
            <w:pPr>
              <w:pStyle w:val="0"/>
              <w:jc w:val="center"/>
            </w:pPr>
            <w:r>
              <w:rPr>
                <w:sz w:val="24"/>
              </w:rPr>
              <w:t xml:space="preserve">Объем финансового обеспечения медицинской помощи (руб.)</w:t>
            </w:r>
          </w:p>
        </w:tc>
      </w:tr>
      <w:tr>
        <w:tc>
          <w:tcPr>
            <w:tcW w:w="964" w:type="dxa"/>
            <w:vMerge w:val="restart"/>
          </w:tcPr>
          <w:p>
            <w:pPr>
              <w:pStyle w:val="0"/>
            </w:pPr>
            <w:r>
              <w:rPr>
                <w:sz w:val="24"/>
              </w:rPr>
            </w: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jc w:val="center"/>
            </w:pPr>
            <w:r>
              <w:rPr>
                <w:sz w:val="24"/>
              </w:rPr>
              <w:t xml:space="preserve">Всего</w:t>
            </w:r>
          </w:p>
        </w:tc>
        <w:tc>
          <w:tcPr>
            <w:tcW w:w="854" w:type="dxa"/>
          </w:tcPr>
          <w:p>
            <w:pPr>
              <w:pStyle w:val="0"/>
            </w:pPr>
            <w:r>
              <w:rPr>
                <w:sz w:val="24"/>
              </w:rPr>
            </w:r>
          </w:p>
        </w:tc>
        <w:tc>
          <w:tcPr>
            <w:tcW w:w="964" w:type="dxa"/>
          </w:tcPr>
          <w:p>
            <w:pPr>
              <w:pStyle w:val="0"/>
            </w:pPr>
            <w:r>
              <w:rPr>
                <w:sz w:val="24"/>
              </w:rPr>
            </w:r>
          </w:p>
        </w:tc>
      </w:tr>
      <w:tr>
        <w:tc>
          <w:tcPr>
            <w:vMerge w:val="continue"/>
          </w:tcP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pPr>
            <w:r>
              <w:rPr>
                <w:sz w:val="24"/>
              </w:rPr>
            </w:r>
          </w:p>
        </w:tc>
        <w:tc>
          <w:tcPr>
            <w:tcW w:w="854" w:type="dxa"/>
          </w:tcPr>
          <w:p>
            <w:pPr>
              <w:pStyle w:val="0"/>
            </w:pPr>
            <w:r>
              <w:rPr>
                <w:sz w:val="24"/>
              </w:rPr>
            </w:r>
          </w:p>
        </w:tc>
        <w:tc>
          <w:tcPr>
            <w:tcW w:w="964" w:type="dxa"/>
          </w:tcPr>
          <w:p>
            <w:pPr>
              <w:pStyle w:val="0"/>
            </w:pPr>
            <w:r>
              <w:rPr>
                <w:sz w:val="24"/>
              </w:rPr>
            </w:r>
          </w:p>
        </w:tc>
      </w:tr>
      <w:tr>
        <w:tc>
          <w:tcPr>
            <w:tcW w:w="964" w:type="dxa"/>
            <w:vMerge w:val="restart"/>
          </w:tcPr>
          <w:p>
            <w:pPr>
              <w:pStyle w:val="0"/>
            </w:pPr>
            <w:r>
              <w:rPr>
                <w:sz w:val="24"/>
              </w:rPr>
            </w: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jc w:val="center"/>
            </w:pPr>
            <w:r>
              <w:rPr>
                <w:sz w:val="24"/>
              </w:rPr>
              <w:t xml:space="preserve">Всего</w:t>
            </w:r>
          </w:p>
        </w:tc>
        <w:tc>
          <w:tcPr>
            <w:tcW w:w="854" w:type="dxa"/>
          </w:tcPr>
          <w:p>
            <w:pPr>
              <w:pStyle w:val="0"/>
            </w:pPr>
            <w:r>
              <w:rPr>
                <w:sz w:val="24"/>
              </w:rPr>
            </w:r>
          </w:p>
        </w:tc>
        <w:tc>
          <w:tcPr>
            <w:tcW w:w="964" w:type="dxa"/>
          </w:tcPr>
          <w:p>
            <w:pPr>
              <w:pStyle w:val="0"/>
            </w:pPr>
            <w:r>
              <w:rPr>
                <w:sz w:val="24"/>
              </w:rPr>
            </w:r>
          </w:p>
        </w:tc>
      </w:tr>
      <w:tr>
        <w:tc>
          <w:tcPr>
            <w:vMerge w:val="continue"/>
          </w:tcP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pPr>
            <w:r>
              <w:rPr>
                <w:sz w:val="24"/>
              </w:rPr>
            </w:r>
          </w:p>
        </w:tc>
        <w:tc>
          <w:tcPr>
            <w:tcW w:w="854" w:type="dxa"/>
          </w:tcPr>
          <w:p>
            <w:pPr>
              <w:pStyle w:val="0"/>
            </w:pPr>
            <w:r>
              <w:rPr>
                <w:sz w:val="24"/>
              </w:rPr>
            </w:r>
          </w:p>
        </w:tc>
        <w:tc>
          <w:tcPr>
            <w:tcW w:w="964" w:type="dxa"/>
          </w:tcPr>
          <w:p>
            <w:pPr>
              <w:pStyle w:val="0"/>
            </w:pPr>
            <w:r>
              <w:rPr>
                <w:sz w:val="24"/>
              </w:rPr>
            </w:r>
          </w:p>
        </w:tc>
      </w:tr>
      <w:tr>
        <w:tc>
          <w:tcPr>
            <w:tcW w:w="964" w:type="dxa"/>
            <w:vMerge w:val="restart"/>
          </w:tcPr>
          <w:p>
            <w:pPr>
              <w:pStyle w:val="0"/>
            </w:pPr>
            <w:r>
              <w:rPr>
                <w:sz w:val="24"/>
              </w:rPr>
            </w: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jc w:val="center"/>
            </w:pPr>
            <w:r>
              <w:rPr>
                <w:sz w:val="24"/>
              </w:rPr>
              <w:t xml:space="preserve">Всего</w:t>
            </w:r>
          </w:p>
        </w:tc>
        <w:tc>
          <w:tcPr>
            <w:tcW w:w="854" w:type="dxa"/>
          </w:tcPr>
          <w:p>
            <w:pPr>
              <w:pStyle w:val="0"/>
            </w:pPr>
            <w:r>
              <w:rPr>
                <w:sz w:val="24"/>
              </w:rPr>
            </w:r>
          </w:p>
        </w:tc>
        <w:tc>
          <w:tcPr>
            <w:tcW w:w="964" w:type="dxa"/>
          </w:tcPr>
          <w:p>
            <w:pPr>
              <w:pStyle w:val="0"/>
            </w:pPr>
            <w:r>
              <w:rPr>
                <w:sz w:val="24"/>
              </w:rPr>
            </w:r>
          </w:p>
        </w:tc>
      </w:tr>
      <w:tr>
        <w:tc>
          <w:tcPr>
            <w:vMerge w:val="continue"/>
          </w:tcP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tcPr>
          <w:p>
            <w:pPr>
              <w:pStyle w:val="0"/>
            </w:pPr>
            <w:r>
              <w:rPr>
                <w:sz w:val="24"/>
              </w:rPr>
            </w:r>
          </w:p>
        </w:tc>
        <w:tc>
          <w:tcPr>
            <w:tcW w:w="854" w:type="dxa"/>
          </w:tcPr>
          <w:p>
            <w:pPr>
              <w:pStyle w:val="0"/>
            </w:pPr>
            <w:r>
              <w:rPr>
                <w:sz w:val="24"/>
              </w:rPr>
            </w:r>
          </w:p>
        </w:tc>
        <w:tc>
          <w:tcPr>
            <w:tcW w:w="964" w:type="dxa"/>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66"/>
        <w:gridCol w:w="1190"/>
        <w:gridCol w:w="1531"/>
        <w:gridCol w:w="1077"/>
        <w:gridCol w:w="907"/>
        <w:gridCol w:w="1191"/>
        <w:gridCol w:w="1644"/>
      </w:tblGrid>
      <w:tr>
        <w:tblPrEx>
          <w:tblBorders>
            <w:left w:val="nil"/>
            <w:right w:val="nil"/>
          </w:tblBorders>
        </w:tblPrEx>
        <w:tc>
          <w:tcPr>
            <w:gridSpan w:val="8"/>
            <w:tcW w:w="9070" w:type="dxa"/>
            <w:tcBorders>
              <w:top w:val="nil"/>
              <w:left w:val="nil"/>
              <w:right w:val="nil"/>
            </w:tcBorders>
          </w:tcPr>
          <w:p>
            <w:pPr>
              <w:pStyle w:val="0"/>
              <w:outlineLvl w:val="3"/>
              <w:ind w:firstLine="283"/>
              <w:jc w:val="both"/>
            </w:pPr>
            <w:r>
              <w:rPr>
                <w:sz w:val="24"/>
              </w:rPr>
              <w:t xml:space="preserve">Специализированная медицинская помощь. Стационарно. ВМП</w:t>
            </w:r>
          </w:p>
        </w:tc>
      </w:tr>
      <w:tr>
        <w:tc>
          <w:tcPr>
            <w:tcW w:w="964" w:type="dxa"/>
          </w:tcPr>
          <w:p>
            <w:pPr>
              <w:pStyle w:val="0"/>
              <w:jc w:val="center"/>
            </w:pPr>
            <w:r>
              <w:rPr>
                <w:sz w:val="24"/>
              </w:rPr>
              <w:t xml:space="preserve">Источник финансового обеспечения</w:t>
            </w:r>
          </w:p>
        </w:tc>
        <w:tc>
          <w:tcPr>
            <w:tcW w:w="566" w:type="dxa"/>
          </w:tcPr>
          <w:p>
            <w:pPr>
              <w:pStyle w:val="0"/>
              <w:jc w:val="center"/>
            </w:pPr>
            <w:r>
              <w:rPr>
                <w:sz w:val="24"/>
              </w:rPr>
              <w:t xml:space="preserve">N пп</w:t>
            </w:r>
          </w:p>
        </w:tc>
        <w:tc>
          <w:tcPr>
            <w:tcW w:w="1190" w:type="dxa"/>
          </w:tcPr>
          <w:p>
            <w:pPr>
              <w:pStyle w:val="0"/>
              <w:jc w:val="center"/>
            </w:pPr>
            <w:r>
              <w:rPr>
                <w:sz w:val="24"/>
              </w:rPr>
              <w:t xml:space="preserve">(Профиль медицинской помощи)</w:t>
            </w:r>
          </w:p>
          <w:p>
            <w:pPr>
              <w:pStyle w:val="0"/>
              <w:jc w:val="center"/>
            </w:pPr>
            <w:r>
              <w:rPr>
                <w:sz w:val="24"/>
              </w:rPr>
              <w:t xml:space="preserve">Код</w:t>
            </w:r>
          </w:p>
        </w:tc>
        <w:tc>
          <w:tcPr>
            <w:tcW w:w="1531" w:type="dxa"/>
          </w:tcPr>
          <w:p>
            <w:pPr>
              <w:pStyle w:val="0"/>
              <w:jc w:val="center"/>
            </w:pPr>
            <w:r>
              <w:rPr>
                <w:sz w:val="24"/>
              </w:rPr>
              <w:t xml:space="preserve">(Профиль медицинской помощи)</w:t>
            </w:r>
          </w:p>
          <w:p>
            <w:pPr>
              <w:pStyle w:val="0"/>
              <w:jc w:val="center"/>
            </w:pPr>
            <w:r>
              <w:rPr>
                <w:sz w:val="24"/>
              </w:rPr>
              <w:t xml:space="preserve">Наименование</w:t>
            </w:r>
          </w:p>
        </w:tc>
        <w:tc>
          <w:tcPr>
            <w:tcW w:w="1077" w:type="dxa"/>
          </w:tcPr>
          <w:p>
            <w:pPr>
              <w:pStyle w:val="0"/>
              <w:jc w:val="center"/>
            </w:pPr>
            <w:r>
              <w:rPr>
                <w:sz w:val="24"/>
              </w:rPr>
              <w:t xml:space="preserve">Номер группы ВМП</w:t>
            </w:r>
          </w:p>
        </w:tc>
        <w:tc>
          <w:tcPr>
            <w:tcW w:w="907" w:type="dxa"/>
          </w:tcPr>
          <w:p>
            <w:pPr>
              <w:pStyle w:val="0"/>
              <w:jc w:val="center"/>
            </w:pPr>
            <w:r>
              <w:rPr>
                <w:sz w:val="24"/>
              </w:rPr>
              <w:t xml:space="preserve">Вид ВМП</w:t>
            </w:r>
          </w:p>
        </w:tc>
        <w:tc>
          <w:tcPr>
            <w:tcW w:w="1191" w:type="dxa"/>
          </w:tcPr>
          <w:p>
            <w:pPr>
              <w:pStyle w:val="0"/>
              <w:jc w:val="center"/>
            </w:pPr>
            <w:r>
              <w:rPr>
                <w:sz w:val="24"/>
              </w:rPr>
              <w:t xml:space="preserve">Объем медицинской помощи (случай)</w:t>
            </w:r>
          </w:p>
        </w:tc>
        <w:tc>
          <w:tcPr>
            <w:tcW w:w="1644" w:type="dxa"/>
          </w:tcPr>
          <w:p>
            <w:pPr>
              <w:pStyle w:val="0"/>
              <w:jc w:val="center"/>
            </w:pPr>
            <w:r>
              <w:rPr>
                <w:sz w:val="24"/>
              </w:rPr>
              <w:t xml:space="preserve">Объем финансового обеспечения медицинской помощи (руб.)</w:t>
            </w:r>
          </w:p>
        </w:tc>
      </w:tr>
      <w:tr>
        <w:tc>
          <w:tcPr>
            <w:tcW w:w="964" w:type="dxa"/>
            <w:vMerge w:val="restart"/>
          </w:tcPr>
          <w:p>
            <w:pPr>
              <w:pStyle w:val="0"/>
            </w:pPr>
            <w:r>
              <w:rPr>
                <w:sz w:val="24"/>
              </w:rPr>
            </w:r>
          </w:p>
        </w:tc>
        <w:tc>
          <w:tcPr>
            <w:tcW w:w="566" w:type="dxa"/>
          </w:tcPr>
          <w:p>
            <w:pPr>
              <w:pStyle w:val="0"/>
            </w:pPr>
            <w:r>
              <w:rPr>
                <w:sz w:val="24"/>
              </w:rPr>
            </w:r>
          </w:p>
        </w:tc>
        <w:tc>
          <w:tcPr>
            <w:tcW w:w="1190" w:type="dxa"/>
          </w:tcPr>
          <w:p>
            <w:pPr>
              <w:pStyle w:val="0"/>
            </w:pPr>
            <w:r>
              <w:rPr>
                <w:sz w:val="24"/>
              </w:rPr>
            </w:r>
          </w:p>
        </w:tc>
        <w:tc>
          <w:tcPr>
            <w:tcW w:w="1531" w:type="dxa"/>
          </w:tcPr>
          <w:p>
            <w:pPr>
              <w:pStyle w:val="0"/>
            </w:pPr>
            <w:r>
              <w:rPr>
                <w:sz w:val="24"/>
              </w:rPr>
            </w:r>
          </w:p>
        </w:tc>
        <w:tc>
          <w:tcPr>
            <w:tcW w:w="1077" w:type="dxa"/>
          </w:tcPr>
          <w:p>
            <w:pPr>
              <w:pStyle w:val="0"/>
            </w:pPr>
            <w:r>
              <w:rPr>
                <w:sz w:val="24"/>
              </w:rPr>
            </w:r>
          </w:p>
        </w:tc>
        <w:tc>
          <w:tcPr>
            <w:tcW w:w="907" w:type="dxa"/>
            <w:vAlign w:val="center"/>
          </w:tcPr>
          <w:p>
            <w:pPr>
              <w:pStyle w:val="0"/>
              <w:jc w:val="center"/>
            </w:pPr>
            <w:r>
              <w:rPr>
                <w:sz w:val="24"/>
              </w:rPr>
              <w:t xml:space="preserve">Всего</w:t>
            </w:r>
          </w:p>
        </w:tc>
        <w:tc>
          <w:tcPr>
            <w:tcW w:w="1191" w:type="dxa"/>
          </w:tcPr>
          <w:p>
            <w:pPr>
              <w:pStyle w:val="0"/>
            </w:pPr>
            <w:r>
              <w:rPr>
                <w:sz w:val="24"/>
              </w:rPr>
            </w:r>
          </w:p>
        </w:tc>
        <w:tc>
          <w:tcPr>
            <w:tcW w:w="1644" w:type="dxa"/>
          </w:tcPr>
          <w:p>
            <w:pPr>
              <w:pStyle w:val="0"/>
            </w:pPr>
            <w:r>
              <w:rPr>
                <w:sz w:val="24"/>
              </w:rPr>
            </w:r>
          </w:p>
        </w:tc>
      </w:tr>
      <w:tr>
        <w:tc>
          <w:tcPr>
            <w:vMerge w:val="continue"/>
          </w:tcPr>
          <w:p/>
        </w:tc>
        <w:tc>
          <w:tcPr>
            <w:tcW w:w="566" w:type="dxa"/>
          </w:tcPr>
          <w:p>
            <w:pPr>
              <w:pStyle w:val="0"/>
            </w:pPr>
            <w:r>
              <w:rPr>
                <w:sz w:val="24"/>
              </w:rPr>
            </w:r>
          </w:p>
        </w:tc>
        <w:tc>
          <w:tcPr>
            <w:tcW w:w="1190" w:type="dxa"/>
          </w:tcPr>
          <w:p>
            <w:pPr>
              <w:pStyle w:val="0"/>
            </w:pPr>
            <w:r>
              <w:rPr>
                <w:sz w:val="24"/>
              </w:rPr>
            </w:r>
          </w:p>
        </w:tc>
        <w:tc>
          <w:tcPr>
            <w:tcW w:w="1531" w:type="dxa"/>
          </w:tcPr>
          <w:p>
            <w:pPr>
              <w:pStyle w:val="0"/>
            </w:pPr>
            <w:r>
              <w:rPr>
                <w:sz w:val="24"/>
              </w:rPr>
            </w:r>
          </w:p>
        </w:tc>
        <w:tc>
          <w:tcPr>
            <w:tcW w:w="1077" w:type="dxa"/>
          </w:tcPr>
          <w:p>
            <w:pPr>
              <w:pStyle w:val="0"/>
            </w:pPr>
            <w:r>
              <w:rPr>
                <w:sz w:val="24"/>
              </w:rPr>
            </w:r>
          </w:p>
        </w:tc>
        <w:tc>
          <w:tcPr>
            <w:tcW w:w="907" w:type="dxa"/>
            <w:vAlign w:val="center"/>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964" w:type="dxa"/>
            <w:vMerge w:val="restart"/>
          </w:tcPr>
          <w:p>
            <w:pPr>
              <w:pStyle w:val="0"/>
            </w:pPr>
            <w:r>
              <w:rPr>
                <w:sz w:val="24"/>
              </w:rPr>
            </w:r>
          </w:p>
        </w:tc>
        <w:tc>
          <w:tcPr>
            <w:tcW w:w="566" w:type="dxa"/>
          </w:tcPr>
          <w:p>
            <w:pPr>
              <w:pStyle w:val="0"/>
            </w:pPr>
            <w:r>
              <w:rPr>
                <w:sz w:val="24"/>
              </w:rPr>
            </w:r>
          </w:p>
        </w:tc>
        <w:tc>
          <w:tcPr>
            <w:tcW w:w="1190" w:type="dxa"/>
          </w:tcPr>
          <w:p>
            <w:pPr>
              <w:pStyle w:val="0"/>
            </w:pPr>
            <w:r>
              <w:rPr>
                <w:sz w:val="24"/>
              </w:rPr>
            </w:r>
          </w:p>
        </w:tc>
        <w:tc>
          <w:tcPr>
            <w:tcW w:w="1531" w:type="dxa"/>
          </w:tcPr>
          <w:p>
            <w:pPr>
              <w:pStyle w:val="0"/>
            </w:pPr>
            <w:r>
              <w:rPr>
                <w:sz w:val="24"/>
              </w:rPr>
            </w:r>
          </w:p>
        </w:tc>
        <w:tc>
          <w:tcPr>
            <w:tcW w:w="1077" w:type="dxa"/>
          </w:tcPr>
          <w:p>
            <w:pPr>
              <w:pStyle w:val="0"/>
            </w:pPr>
            <w:r>
              <w:rPr>
                <w:sz w:val="24"/>
              </w:rPr>
            </w:r>
          </w:p>
        </w:tc>
        <w:tc>
          <w:tcPr>
            <w:tcW w:w="907" w:type="dxa"/>
            <w:vAlign w:val="center"/>
          </w:tcPr>
          <w:p>
            <w:pPr>
              <w:pStyle w:val="0"/>
              <w:jc w:val="center"/>
            </w:pPr>
            <w:r>
              <w:rPr>
                <w:sz w:val="24"/>
              </w:rPr>
              <w:t xml:space="preserve">Всего</w:t>
            </w:r>
          </w:p>
        </w:tc>
        <w:tc>
          <w:tcPr>
            <w:tcW w:w="1191" w:type="dxa"/>
          </w:tcPr>
          <w:p>
            <w:pPr>
              <w:pStyle w:val="0"/>
            </w:pPr>
            <w:r>
              <w:rPr>
                <w:sz w:val="24"/>
              </w:rPr>
            </w:r>
          </w:p>
        </w:tc>
        <w:tc>
          <w:tcPr>
            <w:tcW w:w="1644" w:type="dxa"/>
          </w:tcPr>
          <w:p>
            <w:pPr>
              <w:pStyle w:val="0"/>
            </w:pPr>
            <w:r>
              <w:rPr>
                <w:sz w:val="24"/>
              </w:rPr>
            </w:r>
          </w:p>
        </w:tc>
      </w:tr>
      <w:tr>
        <w:tc>
          <w:tcPr>
            <w:vMerge w:val="continue"/>
          </w:tcPr>
          <w:p/>
        </w:tc>
        <w:tc>
          <w:tcPr>
            <w:tcW w:w="566" w:type="dxa"/>
          </w:tcPr>
          <w:p>
            <w:pPr>
              <w:pStyle w:val="0"/>
            </w:pPr>
            <w:r>
              <w:rPr>
                <w:sz w:val="24"/>
              </w:rPr>
            </w:r>
          </w:p>
        </w:tc>
        <w:tc>
          <w:tcPr>
            <w:tcW w:w="1190" w:type="dxa"/>
          </w:tcPr>
          <w:p>
            <w:pPr>
              <w:pStyle w:val="0"/>
            </w:pPr>
            <w:r>
              <w:rPr>
                <w:sz w:val="24"/>
              </w:rPr>
            </w:r>
          </w:p>
        </w:tc>
        <w:tc>
          <w:tcPr>
            <w:tcW w:w="1531" w:type="dxa"/>
          </w:tcPr>
          <w:p>
            <w:pPr>
              <w:pStyle w:val="0"/>
            </w:pPr>
            <w:r>
              <w:rPr>
                <w:sz w:val="24"/>
              </w:rPr>
            </w:r>
          </w:p>
        </w:tc>
        <w:tc>
          <w:tcPr>
            <w:tcW w:w="1077" w:type="dxa"/>
          </w:tcPr>
          <w:p>
            <w:pPr>
              <w:pStyle w:val="0"/>
            </w:pPr>
            <w:r>
              <w:rPr>
                <w:sz w:val="24"/>
              </w:rPr>
            </w:r>
          </w:p>
        </w:tc>
        <w:tc>
          <w:tcPr>
            <w:tcW w:w="907" w:type="dxa"/>
            <w:vAlign w:val="center"/>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964" w:type="dxa"/>
          </w:tcPr>
          <w:p>
            <w:pPr>
              <w:pStyle w:val="0"/>
            </w:pPr>
            <w:r>
              <w:rPr>
                <w:sz w:val="24"/>
              </w:rPr>
            </w:r>
          </w:p>
        </w:tc>
        <w:tc>
          <w:tcPr>
            <w:tcW w:w="566" w:type="dxa"/>
          </w:tcPr>
          <w:p>
            <w:pPr>
              <w:pStyle w:val="0"/>
            </w:pPr>
            <w:r>
              <w:rPr>
                <w:sz w:val="24"/>
              </w:rPr>
            </w:r>
          </w:p>
        </w:tc>
        <w:tc>
          <w:tcPr>
            <w:tcW w:w="1190" w:type="dxa"/>
          </w:tcPr>
          <w:p>
            <w:pPr>
              <w:pStyle w:val="0"/>
            </w:pPr>
            <w:r>
              <w:rPr>
                <w:sz w:val="24"/>
              </w:rPr>
            </w:r>
          </w:p>
        </w:tc>
        <w:tc>
          <w:tcPr>
            <w:tcW w:w="1531" w:type="dxa"/>
          </w:tcPr>
          <w:p>
            <w:pPr>
              <w:pStyle w:val="0"/>
            </w:pPr>
            <w:r>
              <w:rPr>
                <w:sz w:val="24"/>
              </w:rPr>
            </w:r>
          </w:p>
        </w:tc>
        <w:tc>
          <w:tcPr>
            <w:tcW w:w="1077" w:type="dxa"/>
          </w:tcPr>
          <w:p>
            <w:pPr>
              <w:pStyle w:val="0"/>
            </w:pPr>
            <w:r>
              <w:rPr>
                <w:sz w:val="24"/>
              </w:rPr>
            </w:r>
          </w:p>
        </w:tc>
        <w:tc>
          <w:tcPr>
            <w:tcW w:w="907" w:type="dxa"/>
            <w:vAlign w:val="center"/>
          </w:tcPr>
          <w:p>
            <w:pPr>
              <w:pStyle w:val="0"/>
              <w:jc w:val="center"/>
            </w:pPr>
            <w:r>
              <w:rPr>
                <w:sz w:val="24"/>
              </w:rPr>
              <w:t xml:space="preserve">Всего</w:t>
            </w:r>
          </w:p>
        </w:tc>
        <w:tc>
          <w:tcPr>
            <w:tcW w:w="1191" w:type="dxa"/>
          </w:tcPr>
          <w:p>
            <w:pPr>
              <w:pStyle w:val="0"/>
            </w:pPr>
            <w:r>
              <w:rPr>
                <w:sz w:val="24"/>
              </w:rPr>
            </w:r>
          </w:p>
        </w:tc>
        <w:tc>
          <w:tcPr>
            <w:tcW w:w="1644" w:type="dxa"/>
          </w:tcPr>
          <w:p>
            <w:pPr>
              <w:pStyle w:val="0"/>
            </w:pPr>
            <w:r>
              <w:rPr>
                <w:sz w:val="24"/>
              </w:rPr>
            </w:r>
          </w:p>
        </w:tc>
      </w:tr>
      <w:tr>
        <w:tc>
          <w:tcPr>
            <w:tcW w:w="964" w:type="dxa"/>
          </w:tcPr>
          <w:p>
            <w:pPr>
              <w:pStyle w:val="0"/>
            </w:pPr>
            <w:r>
              <w:rPr>
                <w:sz w:val="24"/>
              </w:rPr>
            </w:r>
          </w:p>
        </w:tc>
        <w:tc>
          <w:tcPr>
            <w:tcW w:w="566" w:type="dxa"/>
          </w:tcPr>
          <w:p>
            <w:pPr>
              <w:pStyle w:val="0"/>
            </w:pPr>
            <w:r>
              <w:rPr>
                <w:sz w:val="24"/>
              </w:rPr>
            </w:r>
          </w:p>
        </w:tc>
        <w:tc>
          <w:tcPr>
            <w:tcW w:w="1190" w:type="dxa"/>
          </w:tcPr>
          <w:p>
            <w:pPr>
              <w:pStyle w:val="0"/>
            </w:pPr>
            <w:r>
              <w:rPr>
                <w:sz w:val="24"/>
              </w:rPr>
            </w:r>
          </w:p>
        </w:tc>
        <w:tc>
          <w:tcPr>
            <w:tcW w:w="1531" w:type="dxa"/>
          </w:tcPr>
          <w:p>
            <w:pPr>
              <w:pStyle w:val="0"/>
            </w:pPr>
            <w:r>
              <w:rPr>
                <w:sz w:val="24"/>
              </w:rPr>
            </w:r>
          </w:p>
        </w:tc>
        <w:tc>
          <w:tcPr>
            <w:tcW w:w="1077" w:type="dxa"/>
          </w:tcPr>
          <w:p>
            <w:pPr>
              <w:pStyle w:val="0"/>
            </w:pPr>
            <w:r>
              <w:rPr>
                <w:sz w:val="24"/>
              </w:rPr>
            </w:r>
          </w:p>
        </w:tc>
        <w:tc>
          <w:tcPr>
            <w:tcW w:w="907" w:type="dxa"/>
          </w:tcPr>
          <w:p>
            <w:pPr>
              <w:pStyle w:val="0"/>
            </w:pPr>
            <w:r>
              <w:rPr>
                <w:sz w:val="24"/>
              </w:rPr>
            </w:r>
          </w:p>
        </w:tc>
        <w:tc>
          <w:tcPr>
            <w:tcW w:w="1191" w:type="dxa"/>
          </w:tcPr>
          <w:p>
            <w:pPr>
              <w:pStyle w:val="0"/>
            </w:pPr>
            <w:r>
              <w:rPr>
                <w:sz w:val="24"/>
              </w:rPr>
            </w:r>
          </w:p>
        </w:tc>
        <w:tc>
          <w:tcPr>
            <w:tcW w:w="1644"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66"/>
        <w:gridCol w:w="963"/>
        <w:gridCol w:w="964"/>
        <w:gridCol w:w="907"/>
        <w:gridCol w:w="964"/>
        <w:gridCol w:w="907"/>
        <w:gridCol w:w="1020"/>
        <w:gridCol w:w="854"/>
        <w:gridCol w:w="964"/>
      </w:tblGrid>
      <w:tr>
        <w:tblPrEx>
          <w:tblBorders>
            <w:left w:val="nil"/>
            <w:right w:val="nil"/>
          </w:tblBorders>
        </w:tblPrEx>
        <w:tc>
          <w:tcPr>
            <w:gridSpan w:val="10"/>
            <w:tcW w:w="9073" w:type="dxa"/>
            <w:tcBorders>
              <w:left w:val="nil"/>
              <w:right w:val="nil"/>
            </w:tcBorders>
          </w:tcPr>
          <w:p>
            <w:pPr>
              <w:pStyle w:val="0"/>
              <w:outlineLvl w:val="3"/>
              <w:ind w:firstLine="283"/>
              <w:jc w:val="both"/>
            </w:pPr>
            <w:r>
              <w:rPr>
                <w:sz w:val="24"/>
              </w:rPr>
              <w:t xml:space="preserve">Специализированная медицинская помощь. Дневной стационар. Без ВМП</w:t>
            </w:r>
          </w:p>
        </w:tc>
      </w:tr>
      <w:tr>
        <w:tc>
          <w:tcPr>
            <w:tcW w:w="964" w:type="dxa"/>
          </w:tcPr>
          <w:p>
            <w:pPr>
              <w:pStyle w:val="0"/>
              <w:jc w:val="center"/>
            </w:pPr>
            <w:r>
              <w:rPr>
                <w:sz w:val="24"/>
              </w:rPr>
              <w:t xml:space="preserve">Источник финансового обеспечения</w:t>
            </w:r>
          </w:p>
        </w:tc>
        <w:tc>
          <w:tcPr>
            <w:tcW w:w="566" w:type="dxa"/>
          </w:tcPr>
          <w:p>
            <w:pPr>
              <w:pStyle w:val="0"/>
              <w:jc w:val="center"/>
            </w:pPr>
            <w:r>
              <w:rPr>
                <w:sz w:val="24"/>
              </w:rPr>
              <w:t xml:space="preserve">N пп</w:t>
            </w:r>
          </w:p>
        </w:tc>
        <w:tc>
          <w:tcPr>
            <w:tcW w:w="963" w:type="dxa"/>
          </w:tcPr>
          <w:p>
            <w:pPr>
              <w:pStyle w:val="0"/>
              <w:jc w:val="center"/>
            </w:pPr>
            <w:r>
              <w:rPr>
                <w:sz w:val="24"/>
              </w:rPr>
              <w:t xml:space="preserve">Профиль медицинской помощи</w:t>
            </w:r>
          </w:p>
          <w:p>
            <w:pPr>
              <w:pStyle w:val="0"/>
              <w:jc w:val="center"/>
            </w:pPr>
            <w:r>
              <w:rPr>
                <w:sz w:val="24"/>
              </w:rPr>
              <w:t xml:space="preserve">(Код)</w:t>
            </w:r>
          </w:p>
        </w:tc>
        <w:tc>
          <w:tcPr>
            <w:tcW w:w="964" w:type="dxa"/>
          </w:tcPr>
          <w:p>
            <w:pPr>
              <w:pStyle w:val="0"/>
              <w:jc w:val="center"/>
            </w:pPr>
            <w:r>
              <w:rPr>
                <w:sz w:val="24"/>
              </w:rPr>
              <w:t xml:space="preserve">Профиль медицинской помощи</w:t>
            </w:r>
          </w:p>
          <w:p>
            <w:pPr>
              <w:pStyle w:val="0"/>
              <w:jc w:val="center"/>
            </w:pPr>
            <w:r>
              <w:rPr>
                <w:sz w:val="24"/>
              </w:rPr>
              <w:t xml:space="preserve">(Наименование)</w:t>
            </w:r>
          </w:p>
        </w:tc>
        <w:tc>
          <w:tcPr>
            <w:tcW w:w="907" w:type="dxa"/>
          </w:tcPr>
          <w:p>
            <w:pPr>
              <w:pStyle w:val="0"/>
              <w:jc w:val="center"/>
            </w:pPr>
            <w:r>
              <w:rPr>
                <w:sz w:val="24"/>
              </w:rPr>
              <w:t xml:space="preserve">Клинико-профильная группа (КПГ)</w:t>
            </w:r>
          </w:p>
          <w:p>
            <w:pPr>
              <w:pStyle w:val="0"/>
              <w:jc w:val="center"/>
            </w:pPr>
            <w:r>
              <w:rPr>
                <w:sz w:val="24"/>
              </w:rPr>
              <w:t xml:space="preserve">(Код)</w:t>
            </w:r>
          </w:p>
        </w:tc>
        <w:tc>
          <w:tcPr>
            <w:tcW w:w="964" w:type="dxa"/>
          </w:tcPr>
          <w:p>
            <w:pPr>
              <w:pStyle w:val="0"/>
              <w:jc w:val="center"/>
            </w:pPr>
            <w:r>
              <w:rPr>
                <w:sz w:val="24"/>
              </w:rPr>
              <w:t xml:space="preserve">Клинико-профильная группа (КПГ)</w:t>
            </w:r>
          </w:p>
          <w:p>
            <w:pPr>
              <w:pStyle w:val="0"/>
              <w:jc w:val="center"/>
            </w:pPr>
            <w:r>
              <w:rPr>
                <w:sz w:val="24"/>
              </w:rPr>
              <w:t xml:space="preserve">(Наименование)</w:t>
            </w:r>
          </w:p>
        </w:tc>
        <w:tc>
          <w:tcPr>
            <w:tcW w:w="907" w:type="dxa"/>
          </w:tcPr>
          <w:p>
            <w:pPr>
              <w:pStyle w:val="0"/>
              <w:jc w:val="center"/>
            </w:pPr>
            <w:r>
              <w:rPr>
                <w:sz w:val="24"/>
              </w:rPr>
              <w:t xml:space="preserve">Клинико-статистическая группа (КСГ)</w:t>
            </w:r>
          </w:p>
          <w:p>
            <w:pPr>
              <w:pStyle w:val="0"/>
              <w:jc w:val="center"/>
            </w:pPr>
            <w:r>
              <w:rPr>
                <w:sz w:val="24"/>
              </w:rPr>
              <w:t xml:space="preserve">(Код)</w:t>
            </w:r>
          </w:p>
        </w:tc>
        <w:tc>
          <w:tcPr>
            <w:tcW w:w="1020" w:type="dxa"/>
          </w:tcPr>
          <w:p>
            <w:pPr>
              <w:pStyle w:val="0"/>
              <w:jc w:val="center"/>
            </w:pPr>
            <w:r>
              <w:rPr>
                <w:sz w:val="24"/>
              </w:rPr>
              <w:t xml:space="preserve">Клинико-статистическая группа (КСГ)</w:t>
            </w:r>
          </w:p>
          <w:p>
            <w:pPr>
              <w:pStyle w:val="0"/>
              <w:jc w:val="center"/>
            </w:pPr>
            <w:r>
              <w:rPr>
                <w:sz w:val="24"/>
              </w:rPr>
              <w:t xml:space="preserve">(Наименование)</w:t>
            </w:r>
          </w:p>
        </w:tc>
        <w:tc>
          <w:tcPr>
            <w:tcW w:w="854" w:type="dxa"/>
          </w:tcPr>
          <w:p>
            <w:pPr>
              <w:pStyle w:val="0"/>
              <w:jc w:val="center"/>
            </w:pPr>
            <w:r>
              <w:rPr>
                <w:sz w:val="24"/>
              </w:rPr>
              <w:t xml:space="preserve">Объем медицинской помощи (случай)</w:t>
            </w:r>
          </w:p>
        </w:tc>
        <w:tc>
          <w:tcPr>
            <w:tcW w:w="964" w:type="dxa"/>
          </w:tcPr>
          <w:p>
            <w:pPr>
              <w:pStyle w:val="0"/>
              <w:jc w:val="center"/>
            </w:pPr>
            <w:r>
              <w:rPr>
                <w:sz w:val="24"/>
              </w:rPr>
              <w:t xml:space="preserve">Объем финансового обеспечения медицинской помощи (руб.)</w:t>
            </w:r>
          </w:p>
        </w:tc>
      </w:tr>
      <w:tr>
        <w:tc>
          <w:tcPr>
            <w:tcW w:w="964" w:type="dxa"/>
            <w:vMerge w:val="restart"/>
          </w:tcPr>
          <w:p>
            <w:pPr>
              <w:pStyle w:val="0"/>
            </w:pPr>
            <w:r>
              <w:rPr>
                <w:sz w:val="24"/>
              </w:rPr>
            </w: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jc w:val="center"/>
            </w:pPr>
            <w:r>
              <w:rPr>
                <w:sz w:val="24"/>
              </w:rPr>
              <w:t xml:space="preserve">Всего</w:t>
            </w:r>
          </w:p>
        </w:tc>
        <w:tc>
          <w:tcPr>
            <w:tcW w:w="854" w:type="dxa"/>
          </w:tcPr>
          <w:p>
            <w:pPr>
              <w:pStyle w:val="0"/>
            </w:pPr>
            <w:r>
              <w:rPr>
                <w:sz w:val="24"/>
              </w:rPr>
            </w:r>
          </w:p>
        </w:tc>
        <w:tc>
          <w:tcPr>
            <w:tcW w:w="964" w:type="dxa"/>
          </w:tcPr>
          <w:p>
            <w:pPr>
              <w:pStyle w:val="0"/>
            </w:pPr>
            <w:r>
              <w:rPr>
                <w:sz w:val="24"/>
              </w:rPr>
            </w:r>
          </w:p>
        </w:tc>
      </w:tr>
      <w:tr>
        <w:tc>
          <w:tcPr>
            <w:vMerge w:val="continue"/>
          </w:tcP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pPr>
            <w:r>
              <w:rPr>
                <w:sz w:val="24"/>
              </w:rPr>
            </w:r>
          </w:p>
        </w:tc>
        <w:tc>
          <w:tcPr>
            <w:tcW w:w="854" w:type="dxa"/>
          </w:tcPr>
          <w:p>
            <w:pPr>
              <w:pStyle w:val="0"/>
            </w:pPr>
            <w:r>
              <w:rPr>
                <w:sz w:val="24"/>
              </w:rPr>
            </w:r>
          </w:p>
        </w:tc>
        <w:tc>
          <w:tcPr>
            <w:tcW w:w="964" w:type="dxa"/>
          </w:tcPr>
          <w:p>
            <w:pPr>
              <w:pStyle w:val="0"/>
            </w:pPr>
            <w:r>
              <w:rPr>
                <w:sz w:val="24"/>
              </w:rPr>
            </w:r>
          </w:p>
        </w:tc>
      </w:tr>
      <w:tr>
        <w:tc>
          <w:tcPr>
            <w:tcW w:w="964" w:type="dxa"/>
            <w:vMerge w:val="restart"/>
          </w:tcPr>
          <w:p>
            <w:pPr>
              <w:pStyle w:val="0"/>
            </w:pPr>
            <w:r>
              <w:rPr>
                <w:sz w:val="24"/>
              </w:rPr>
            </w: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jc w:val="center"/>
            </w:pPr>
            <w:r>
              <w:rPr>
                <w:sz w:val="24"/>
              </w:rPr>
              <w:t xml:space="preserve">Всего</w:t>
            </w:r>
          </w:p>
        </w:tc>
        <w:tc>
          <w:tcPr>
            <w:tcW w:w="854" w:type="dxa"/>
          </w:tcPr>
          <w:p>
            <w:pPr>
              <w:pStyle w:val="0"/>
            </w:pPr>
            <w:r>
              <w:rPr>
                <w:sz w:val="24"/>
              </w:rPr>
            </w:r>
          </w:p>
        </w:tc>
        <w:tc>
          <w:tcPr>
            <w:tcW w:w="964" w:type="dxa"/>
          </w:tcPr>
          <w:p>
            <w:pPr>
              <w:pStyle w:val="0"/>
            </w:pPr>
            <w:r>
              <w:rPr>
                <w:sz w:val="24"/>
              </w:rPr>
            </w:r>
          </w:p>
        </w:tc>
      </w:tr>
      <w:tr>
        <w:tc>
          <w:tcPr>
            <w:vMerge w:val="continue"/>
          </w:tcP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pPr>
            <w:r>
              <w:rPr>
                <w:sz w:val="24"/>
              </w:rPr>
            </w:r>
          </w:p>
        </w:tc>
        <w:tc>
          <w:tcPr>
            <w:tcW w:w="854" w:type="dxa"/>
          </w:tcPr>
          <w:p>
            <w:pPr>
              <w:pStyle w:val="0"/>
            </w:pPr>
            <w:r>
              <w:rPr>
                <w:sz w:val="24"/>
              </w:rPr>
            </w:r>
          </w:p>
        </w:tc>
        <w:tc>
          <w:tcPr>
            <w:tcW w:w="964" w:type="dxa"/>
          </w:tcPr>
          <w:p>
            <w:pPr>
              <w:pStyle w:val="0"/>
            </w:pPr>
            <w:r>
              <w:rPr>
                <w:sz w:val="24"/>
              </w:rPr>
            </w:r>
          </w:p>
        </w:tc>
      </w:tr>
      <w:tr>
        <w:tc>
          <w:tcPr>
            <w:tcW w:w="964" w:type="dxa"/>
            <w:vMerge w:val="restart"/>
          </w:tcPr>
          <w:p>
            <w:pPr>
              <w:pStyle w:val="0"/>
            </w:pPr>
            <w:r>
              <w:rPr>
                <w:sz w:val="24"/>
              </w:rPr>
            </w: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jc w:val="center"/>
            </w:pPr>
            <w:r>
              <w:rPr>
                <w:sz w:val="24"/>
              </w:rPr>
              <w:t xml:space="preserve">Всего</w:t>
            </w:r>
          </w:p>
        </w:tc>
        <w:tc>
          <w:tcPr>
            <w:tcW w:w="854" w:type="dxa"/>
          </w:tcPr>
          <w:p>
            <w:pPr>
              <w:pStyle w:val="0"/>
            </w:pPr>
            <w:r>
              <w:rPr>
                <w:sz w:val="24"/>
              </w:rPr>
            </w:r>
          </w:p>
        </w:tc>
        <w:tc>
          <w:tcPr>
            <w:tcW w:w="964" w:type="dxa"/>
          </w:tcPr>
          <w:p>
            <w:pPr>
              <w:pStyle w:val="0"/>
            </w:pPr>
            <w:r>
              <w:rPr>
                <w:sz w:val="24"/>
              </w:rPr>
            </w:r>
          </w:p>
        </w:tc>
      </w:tr>
      <w:tr>
        <w:tc>
          <w:tcPr>
            <w:vMerge w:val="continue"/>
          </w:tcP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tcPr>
          <w:p>
            <w:pPr>
              <w:pStyle w:val="0"/>
            </w:pPr>
            <w:r>
              <w:rPr>
                <w:sz w:val="24"/>
              </w:rPr>
            </w:r>
          </w:p>
        </w:tc>
        <w:tc>
          <w:tcPr>
            <w:tcW w:w="854" w:type="dxa"/>
          </w:tcPr>
          <w:p>
            <w:pPr>
              <w:pStyle w:val="0"/>
            </w:pPr>
            <w:r>
              <w:rPr>
                <w:sz w:val="24"/>
              </w:rPr>
            </w:r>
          </w:p>
        </w:tc>
        <w:tc>
          <w:tcPr>
            <w:tcW w:w="964" w:type="dxa"/>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66"/>
        <w:gridCol w:w="1247"/>
        <w:gridCol w:w="1474"/>
        <w:gridCol w:w="1077"/>
        <w:gridCol w:w="907"/>
        <w:gridCol w:w="1191"/>
        <w:gridCol w:w="1644"/>
      </w:tblGrid>
      <w:tr>
        <w:tblPrEx>
          <w:tblBorders>
            <w:left w:val="nil"/>
            <w:right w:val="nil"/>
          </w:tblBorders>
        </w:tblPrEx>
        <w:tc>
          <w:tcPr>
            <w:gridSpan w:val="8"/>
            <w:tcW w:w="9070" w:type="dxa"/>
            <w:tcBorders>
              <w:top w:val="nil"/>
              <w:left w:val="nil"/>
              <w:right w:val="nil"/>
            </w:tcBorders>
          </w:tcPr>
          <w:p>
            <w:pPr>
              <w:pStyle w:val="0"/>
              <w:outlineLvl w:val="3"/>
              <w:ind w:firstLine="283"/>
              <w:jc w:val="both"/>
            </w:pPr>
            <w:r>
              <w:rPr>
                <w:sz w:val="24"/>
              </w:rPr>
              <w:t xml:space="preserve">Специализированная медицинская помощь. Дневной стационар. ВМП</w:t>
            </w:r>
          </w:p>
        </w:tc>
      </w:tr>
      <w:tr>
        <w:tc>
          <w:tcPr>
            <w:tcW w:w="964" w:type="dxa"/>
          </w:tcPr>
          <w:p>
            <w:pPr>
              <w:pStyle w:val="0"/>
              <w:jc w:val="center"/>
            </w:pPr>
            <w:r>
              <w:rPr>
                <w:sz w:val="24"/>
              </w:rPr>
              <w:t xml:space="preserve">Источник финансового обеспечения</w:t>
            </w:r>
          </w:p>
        </w:tc>
        <w:tc>
          <w:tcPr>
            <w:tcW w:w="566" w:type="dxa"/>
          </w:tcPr>
          <w:p>
            <w:pPr>
              <w:pStyle w:val="0"/>
              <w:jc w:val="center"/>
            </w:pPr>
            <w:r>
              <w:rPr>
                <w:sz w:val="24"/>
              </w:rPr>
              <w:t xml:space="preserve">N пп</w:t>
            </w:r>
          </w:p>
        </w:tc>
        <w:tc>
          <w:tcPr>
            <w:tcW w:w="1247" w:type="dxa"/>
          </w:tcPr>
          <w:p>
            <w:pPr>
              <w:pStyle w:val="0"/>
              <w:jc w:val="center"/>
            </w:pPr>
            <w:r>
              <w:rPr>
                <w:sz w:val="24"/>
              </w:rPr>
              <w:t xml:space="preserve">(Профиль медицинской помощи) Код</w:t>
            </w:r>
          </w:p>
        </w:tc>
        <w:tc>
          <w:tcPr>
            <w:tcW w:w="1474" w:type="dxa"/>
          </w:tcPr>
          <w:p>
            <w:pPr>
              <w:pStyle w:val="0"/>
              <w:jc w:val="center"/>
            </w:pPr>
            <w:r>
              <w:rPr>
                <w:sz w:val="24"/>
              </w:rPr>
              <w:t xml:space="preserve">(Профиль медицинской помощи) Наименование</w:t>
            </w:r>
          </w:p>
        </w:tc>
        <w:tc>
          <w:tcPr>
            <w:tcW w:w="1077" w:type="dxa"/>
          </w:tcPr>
          <w:p>
            <w:pPr>
              <w:pStyle w:val="0"/>
              <w:jc w:val="center"/>
            </w:pPr>
            <w:r>
              <w:rPr>
                <w:sz w:val="24"/>
              </w:rPr>
              <w:t xml:space="preserve">Номер группы ВМП</w:t>
            </w:r>
          </w:p>
        </w:tc>
        <w:tc>
          <w:tcPr>
            <w:tcW w:w="907" w:type="dxa"/>
          </w:tcPr>
          <w:p>
            <w:pPr>
              <w:pStyle w:val="0"/>
              <w:jc w:val="center"/>
            </w:pPr>
            <w:r>
              <w:rPr>
                <w:sz w:val="24"/>
              </w:rPr>
              <w:t xml:space="preserve">Вид ВМП</w:t>
            </w:r>
          </w:p>
        </w:tc>
        <w:tc>
          <w:tcPr>
            <w:tcW w:w="1191" w:type="dxa"/>
          </w:tcPr>
          <w:p>
            <w:pPr>
              <w:pStyle w:val="0"/>
              <w:jc w:val="center"/>
            </w:pPr>
            <w:r>
              <w:rPr>
                <w:sz w:val="24"/>
              </w:rPr>
              <w:t xml:space="preserve">Объем медицинской помощи (случай)</w:t>
            </w:r>
          </w:p>
        </w:tc>
        <w:tc>
          <w:tcPr>
            <w:tcW w:w="1644" w:type="dxa"/>
          </w:tcPr>
          <w:p>
            <w:pPr>
              <w:pStyle w:val="0"/>
              <w:jc w:val="center"/>
            </w:pPr>
            <w:r>
              <w:rPr>
                <w:sz w:val="24"/>
              </w:rPr>
              <w:t xml:space="preserve">Объем финансового обеспечения медицинской помощи (руб.)</w:t>
            </w:r>
          </w:p>
        </w:tc>
      </w:tr>
      <w:tr>
        <w:tc>
          <w:tcPr>
            <w:tcW w:w="964" w:type="dxa"/>
            <w:vMerge w:val="restart"/>
          </w:tcPr>
          <w:p>
            <w:pPr>
              <w:pStyle w:val="0"/>
            </w:pPr>
            <w:r>
              <w:rPr>
                <w:sz w:val="24"/>
              </w:rPr>
            </w:r>
          </w:p>
        </w:tc>
        <w:tc>
          <w:tcPr>
            <w:tcW w:w="566" w:type="dxa"/>
          </w:tcPr>
          <w:p>
            <w:pPr>
              <w:pStyle w:val="0"/>
            </w:pPr>
            <w:r>
              <w:rPr>
                <w:sz w:val="24"/>
              </w:rPr>
            </w:r>
          </w:p>
        </w:tc>
        <w:tc>
          <w:tcPr>
            <w:tcW w:w="1247" w:type="dxa"/>
          </w:tcPr>
          <w:p>
            <w:pPr>
              <w:pStyle w:val="0"/>
            </w:pPr>
            <w:r>
              <w:rPr>
                <w:sz w:val="24"/>
              </w:rPr>
            </w:r>
          </w:p>
        </w:tc>
        <w:tc>
          <w:tcPr>
            <w:tcW w:w="1474" w:type="dxa"/>
          </w:tcPr>
          <w:p>
            <w:pPr>
              <w:pStyle w:val="0"/>
            </w:pPr>
            <w:r>
              <w:rPr>
                <w:sz w:val="24"/>
              </w:rPr>
            </w:r>
          </w:p>
        </w:tc>
        <w:tc>
          <w:tcPr>
            <w:tcW w:w="1077" w:type="dxa"/>
          </w:tcPr>
          <w:p>
            <w:pPr>
              <w:pStyle w:val="0"/>
            </w:pPr>
            <w:r>
              <w:rPr>
                <w:sz w:val="24"/>
              </w:rPr>
            </w:r>
          </w:p>
        </w:tc>
        <w:tc>
          <w:tcPr>
            <w:tcW w:w="907"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vMerge w:val="continue"/>
          </w:tcPr>
          <w:p/>
        </w:tc>
        <w:tc>
          <w:tcPr>
            <w:tcW w:w="566" w:type="dxa"/>
          </w:tcPr>
          <w:p>
            <w:pPr>
              <w:pStyle w:val="0"/>
            </w:pPr>
            <w:r>
              <w:rPr>
                <w:sz w:val="24"/>
              </w:rPr>
            </w:r>
          </w:p>
        </w:tc>
        <w:tc>
          <w:tcPr>
            <w:tcW w:w="1247" w:type="dxa"/>
          </w:tcPr>
          <w:p>
            <w:pPr>
              <w:pStyle w:val="0"/>
            </w:pPr>
            <w:r>
              <w:rPr>
                <w:sz w:val="24"/>
              </w:rPr>
            </w:r>
          </w:p>
        </w:tc>
        <w:tc>
          <w:tcPr>
            <w:tcW w:w="1474" w:type="dxa"/>
          </w:tcPr>
          <w:p>
            <w:pPr>
              <w:pStyle w:val="0"/>
            </w:pPr>
            <w:r>
              <w:rPr>
                <w:sz w:val="24"/>
              </w:rPr>
            </w:r>
          </w:p>
        </w:tc>
        <w:tc>
          <w:tcPr>
            <w:tcW w:w="1077" w:type="dxa"/>
          </w:tcPr>
          <w:p>
            <w:pPr>
              <w:pStyle w:val="0"/>
            </w:pPr>
            <w:r>
              <w:rPr>
                <w:sz w:val="24"/>
              </w:rPr>
            </w:r>
          </w:p>
        </w:tc>
        <w:tc>
          <w:tcPr>
            <w:tcW w:w="907"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964" w:type="dxa"/>
            <w:vMerge w:val="restart"/>
          </w:tcPr>
          <w:p>
            <w:pPr>
              <w:pStyle w:val="0"/>
            </w:pPr>
            <w:r>
              <w:rPr>
                <w:sz w:val="24"/>
              </w:rPr>
            </w:r>
          </w:p>
        </w:tc>
        <w:tc>
          <w:tcPr>
            <w:tcW w:w="566" w:type="dxa"/>
          </w:tcPr>
          <w:p>
            <w:pPr>
              <w:pStyle w:val="0"/>
            </w:pPr>
            <w:r>
              <w:rPr>
                <w:sz w:val="24"/>
              </w:rPr>
            </w:r>
          </w:p>
        </w:tc>
        <w:tc>
          <w:tcPr>
            <w:tcW w:w="1247" w:type="dxa"/>
          </w:tcPr>
          <w:p>
            <w:pPr>
              <w:pStyle w:val="0"/>
            </w:pPr>
            <w:r>
              <w:rPr>
                <w:sz w:val="24"/>
              </w:rPr>
            </w:r>
          </w:p>
        </w:tc>
        <w:tc>
          <w:tcPr>
            <w:tcW w:w="1474" w:type="dxa"/>
          </w:tcPr>
          <w:p>
            <w:pPr>
              <w:pStyle w:val="0"/>
            </w:pPr>
            <w:r>
              <w:rPr>
                <w:sz w:val="24"/>
              </w:rPr>
            </w:r>
          </w:p>
        </w:tc>
        <w:tc>
          <w:tcPr>
            <w:tcW w:w="1077" w:type="dxa"/>
          </w:tcPr>
          <w:p>
            <w:pPr>
              <w:pStyle w:val="0"/>
            </w:pPr>
            <w:r>
              <w:rPr>
                <w:sz w:val="24"/>
              </w:rPr>
            </w:r>
          </w:p>
        </w:tc>
        <w:tc>
          <w:tcPr>
            <w:tcW w:w="907"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vMerge w:val="continue"/>
          </w:tcPr>
          <w:p/>
        </w:tc>
        <w:tc>
          <w:tcPr>
            <w:tcW w:w="566" w:type="dxa"/>
          </w:tcPr>
          <w:p>
            <w:pPr>
              <w:pStyle w:val="0"/>
            </w:pPr>
            <w:r>
              <w:rPr>
                <w:sz w:val="24"/>
              </w:rPr>
            </w:r>
          </w:p>
        </w:tc>
        <w:tc>
          <w:tcPr>
            <w:tcW w:w="1247" w:type="dxa"/>
          </w:tcPr>
          <w:p>
            <w:pPr>
              <w:pStyle w:val="0"/>
            </w:pPr>
            <w:r>
              <w:rPr>
                <w:sz w:val="24"/>
              </w:rPr>
            </w:r>
          </w:p>
        </w:tc>
        <w:tc>
          <w:tcPr>
            <w:tcW w:w="1474" w:type="dxa"/>
          </w:tcPr>
          <w:p>
            <w:pPr>
              <w:pStyle w:val="0"/>
            </w:pPr>
            <w:r>
              <w:rPr>
                <w:sz w:val="24"/>
              </w:rPr>
            </w:r>
          </w:p>
        </w:tc>
        <w:tc>
          <w:tcPr>
            <w:tcW w:w="1077" w:type="dxa"/>
          </w:tcPr>
          <w:p>
            <w:pPr>
              <w:pStyle w:val="0"/>
            </w:pPr>
            <w:r>
              <w:rPr>
                <w:sz w:val="24"/>
              </w:rPr>
            </w:r>
          </w:p>
        </w:tc>
        <w:tc>
          <w:tcPr>
            <w:tcW w:w="907"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964" w:type="dxa"/>
            <w:vMerge w:val="restart"/>
          </w:tcPr>
          <w:p>
            <w:pPr>
              <w:pStyle w:val="0"/>
            </w:pPr>
            <w:r>
              <w:rPr>
                <w:sz w:val="24"/>
              </w:rPr>
            </w:r>
          </w:p>
        </w:tc>
        <w:tc>
          <w:tcPr>
            <w:tcW w:w="566" w:type="dxa"/>
          </w:tcPr>
          <w:p>
            <w:pPr>
              <w:pStyle w:val="0"/>
            </w:pPr>
            <w:r>
              <w:rPr>
                <w:sz w:val="24"/>
              </w:rPr>
            </w:r>
          </w:p>
        </w:tc>
        <w:tc>
          <w:tcPr>
            <w:tcW w:w="1247" w:type="dxa"/>
          </w:tcPr>
          <w:p>
            <w:pPr>
              <w:pStyle w:val="0"/>
            </w:pPr>
            <w:r>
              <w:rPr>
                <w:sz w:val="24"/>
              </w:rPr>
            </w:r>
          </w:p>
        </w:tc>
        <w:tc>
          <w:tcPr>
            <w:tcW w:w="1474" w:type="dxa"/>
          </w:tcPr>
          <w:p>
            <w:pPr>
              <w:pStyle w:val="0"/>
            </w:pPr>
            <w:r>
              <w:rPr>
                <w:sz w:val="24"/>
              </w:rPr>
            </w:r>
          </w:p>
        </w:tc>
        <w:tc>
          <w:tcPr>
            <w:tcW w:w="1077" w:type="dxa"/>
          </w:tcPr>
          <w:p>
            <w:pPr>
              <w:pStyle w:val="0"/>
            </w:pPr>
            <w:r>
              <w:rPr>
                <w:sz w:val="24"/>
              </w:rPr>
            </w:r>
          </w:p>
        </w:tc>
        <w:tc>
          <w:tcPr>
            <w:tcW w:w="907"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vMerge w:val="continue"/>
          </w:tcPr>
          <w:p/>
        </w:tc>
        <w:tc>
          <w:tcPr>
            <w:tcW w:w="566" w:type="dxa"/>
          </w:tcPr>
          <w:p>
            <w:pPr>
              <w:pStyle w:val="0"/>
            </w:pPr>
            <w:r>
              <w:rPr>
                <w:sz w:val="24"/>
              </w:rPr>
            </w:r>
          </w:p>
        </w:tc>
        <w:tc>
          <w:tcPr>
            <w:tcW w:w="1247" w:type="dxa"/>
          </w:tcPr>
          <w:p>
            <w:pPr>
              <w:pStyle w:val="0"/>
            </w:pPr>
            <w:r>
              <w:rPr>
                <w:sz w:val="24"/>
              </w:rPr>
            </w:r>
          </w:p>
        </w:tc>
        <w:tc>
          <w:tcPr>
            <w:tcW w:w="1474" w:type="dxa"/>
          </w:tcPr>
          <w:p>
            <w:pPr>
              <w:pStyle w:val="0"/>
            </w:pPr>
            <w:r>
              <w:rPr>
                <w:sz w:val="24"/>
              </w:rPr>
            </w:r>
          </w:p>
        </w:tc>
        <w:tc>
          <w:tcPr>
            <w:tcW w:w="1077" w:type="dxa"/>
          </w:tcPr>
          <w:p>
            <w:pPr>
              <w:pStyle w:val="0"/>
            </w:pPr>
            <w:r>
              <w:rPr>
                <w:sz w:val="24"/>
              </w:rPr>
            </w:r>
          </w:p>
        </w:tc>
        <w:tc>
          <w:tcPr>
            <w:tcW w:w="907" w:type="dxa"/>
          </w:tcPr>
          <w:p>
            <w:pPr>
              <w:pStyle w:val="0"/>
            </w:pPr>
            <w:r>
              <w:rPr>
                <w:sz w:val="24"/>
              </w:rPr>
            </w:r>
          </w:p>
        </w:tc>
        <w:tc>
          <w:tcPr>
            <w:tcW w:w="1191" w:type="dxa"/>
          </w:tcPr>
          <w:p>
            <w:pPr>
              <w:pStyle w:val="0"/>
            </w:pPr>
            <w:r>
              <w:rPr>
                <w:sz w:val="24"/>
              </w:rPr>
            </w:r>
          </w:p>
        </w:tc>
        <w:tc>
          <w:tcPr>
            <w:tcW w:w="1644" w:type="dxa"/>
          </w:tcPr>
          <w:p>
            <w:pPr>
              <w:pStyle w:val="0"/>
            </w:pPr>
            <w:r>
              <w:rPr>
                <w:sz w:val="24"/>
              </w:rPr>
            </w: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793"/>
        <w:gridCol w:w="566"/>
        <w:gridCol w:w="850"/>
        <w:gridCol w:w="1020"/>
        <w:gridCol w:w="1020"/>
        <w:gridCol w:w="793"/>
        <w:gridCol w:w="680"/>
        <w:gridCol w:w="1020"/>
        <w:gridCol w:w="793"/>
        <w:gridCol w:w="1303"/>
        <w:gridCol w:w="793"/>
        <w:gridCol w:w="793"/>
        <w:gridCol w:w="680"/>
        <w:gridCol w:w="680"/>
        <w:gridCol w:w="680"/>
        <w:gridCol w:w="1133"/>
      </w:tblGrid>
      <w:tr>
        <w:tblPrEx>
          <w:tblBorders>
            <w:left w:val="nil"/>
            <w:right w:val="nil"/>
          </w:tblBorders>
        </w:tblPrEx>
        <w:tc>
          <w:tcPr>
            <w:gridSpan w:val="16"/>
            <w:tcW w:w="13597" w:type="dxa"/>
            <w:tcBorders>
              <w:top w:val="nil"/>
              <w:left w:val="nil"/>
              <w:right w:val="nil"/>
            </w:tcBorders>
          </w:tcPr>
          <w:p>
            <w:pPr>
              <w:pStyle w:val="0"/>
              <w:outlineLvl w:val="3"/>
              <w:ind w:firstLine="283"/>
              <w:jc w:val="both"/>
            </w:pPr>
            <w:r>
              <w:rPr>
                <w:sz w:val="24"/>
              </w:rPr>
              <w:t xml:space="preserve">Первичная медико-санитарная помощь. Амбулаторно. Посещения</w:t>
            </w:r>
          </w:p>
        </w:tc>
      </w:tr>
      <w:tr>
        <w:tc>
          <w:tcPr>
            <w:tcW w:w="793" w:type="dxa"/>
          </w:tcPr>
          <w:p>
            <w:pPr>
              <w:pStyle w:val="0"/>
              <w:jc w:val="center"/>
            </w:pPr>
            <w:r>
              <w:rPr>
                <w:sz w:val="24"/>
              </w:rPr>
              <w:t xml:space="preserve">Источник финансового обеспечения</w:t>
            </w:r>
          </w:p>
        </w:tc>
        <w:tc>
          <w:tcPr>
            <w:tcW w:w="566" w:type="dxa"/>
          </w:tcPr>
          <w:p>
            <w:pPr>
              <w:pStyle w:val="0"/>
              <w:jc w:val="center"/>
            </w:pPr>
            <w:r>
              <w:rPr>
                <w:sz w:val="24"/>
              </w:rPr>
              <w:t xml:space="preserve">N пп</w:t>
            </w:r>
          </w:p>
        </w:tc>
        <w:tc>
          <w:tcPr>
            <w:tcW w:w="850" w:type="dxa"/>
          </w:tcPr>
          <w:p>
            <w:pPr>
              <w:pStyle w:val="0"/>
              <w:jc w:val="center"/>
            </w:pPr>
            <w:r>
              <w:rPr>
                <w:sz w:val="24"/>
              </w:rPr>
              <w:t xml:space="preserve">Код профиля медицинской помощи</w:t>
            </w:r>
          </w:p>
        </w:tc>
        <w:tc>
          <w:tcPr>
            <w:tcW w:w="1020" w:type="dxa"/>
          </w:tcPr>
          <w:p>
            <w:pPr>
              <w:pStyle w:val="0"/>
              <w:jc w:val="center"/>
            </w:pPr>
            <w:r>
              <w:rPr>
                <w:sz w:val="24"/>
              </w:rPr>
              <w:t xml:space="preserve">Наименование профиля медицинской помощи</w:t>
            </w:r>
          </w:p>
        </w:tc>
        <w:tc>
          <w:tcPr>
            <w:tcW w:w="1020" w:type="dxa"/>
          </w:tcPr>
          <w:p>
            <w:pPr>
              <w:pStyle w:val="0"/>
              <w:jc w:val="center"/>
            </w:pPr>
            <w:r>
              <w:rPr>
                <w:sz w:val="24"/>
              </w:rPr>
              <w:t xml:space="preserve">Код должности врача специалиста</w:t>
            </w:r>
          </w:p>
        </w:tc>
        <w:tc>
          <w:tcPr>
            <w:tcW w:w="793" w:type="dxa"/>
          </w:tcPr>
          <w:p>
            <w:pPr>
              <w:pStyle w:val="0"/>
              <w:jc w:val="center"/>
            </w:pPr>
            <w:r>
              <w:rPr>
                <w:sz w:val="24"/>
              </w:rPr>
              <w:t xml:space="preserve">Наименование врача специалиста</w:t>
            </w:r>
          </w:p>
        </w:tc>
        <w:tc>
          <w:tcPr>
            <w:tcW w:w="680" w:type="dxa"/>
          </w:tcPr>
          <w:p>
            <w:pPr>
              <w:pStyle w:val="0"/>
              <w:jc w:val="center"/>
            </w:pPr>
            <w:r>
              <w:rPr>
                <w:sz w:val="24"/>
              </w:rPr>
              <w:t xml:space="preserve">Посещений, всего</w:t>
            </w:r>
          </w:p>
        </w:tc>
        <w:tc>
          <w:tcPr>
            <w:tcW w:w="1020" w:type="dxa"/>
          </w:tcPr>
          <w:p>
            <w:pPr>
              <w:pStyle w:val="0"/>
              <w:jc w:val="center"/>
            </w:pPr>
            <w:r>
              <w:rPr>
                <w:sz w:val="24"/>
              </w:rPr>
              <w:t xml:space="preserve">Посещений по паллиативной помощи, всего</w:t>
            </w:r>
          </w:p>
        </w:tc>
        <w:tc>
          <w:tcPr>
            <w:tcW w:w="793" w:type="dxa"/>
          </w:tcPr>
          <w:p>
            <w:pPr>
              <w:pStyle w:val="0"/>
              <w:jc w:val="center"/>
            </w:pPr>
            <w:r>
              <w:rPr>
                <w:sz w:val="24"/>
              </w:rPr>
              <w:t xml:space="preserve">Посещений на дому патронажными бригадами</w:t>
            </w:r>
          </w:p>
        </w:tc>
        <w:tc>
          <w:tcPr>
            <w:tcW w:w="1303" w:type="dxa"/>
          </w:tcPr>
          <w:p>
            <w:pPr>
              <w:pStyle w:val="0"/>
              <w:jc w:val="center"/>
            </w:pPr>
            <w:r>
              <w:rPr>
                <w:sz w:val="24"/>
              </w:rPr>
              <w:t xml:space="preserve">Посещения по паллиативной медицинской помощи без учета посещений на дому патронажными бригадами</w:t>
            </w:r>
          </w:p>
        </w:tc>
        <w:tc>
          <w:tcPr>
            <w:tcW w:w="793" w:type="dxa"/>
          </w:tcPr>
          <w:p>
            <w:pPr>
              <w:pStyle w:val="0"/>
              <w:jc w:val="center"/>
            </w:pPr>
            <w:r>
              <w:rPr>
                <w:sz w:val="24"/>
              </w:rPr>
              <w:t xml:space="preserve">Посещения с иными целями</w:t>
            </w:r>
          </w:p>
        </w:tc>
        <w:tc>
          <w:tcPr>
            <w:tcW w:w="793" w:type="dxa"/>
          </w:tcPr>
          <w:p>
            <w:pPr>
              <w:pStyle w:val="0"/>
              <w:jc w:val="center"/>
            </w:pPr>
            <w:r>
              <w:rPr>
                <w:sz w:val="24"/>
              </w:rPr>
              <w:t xml:space="preserve">Посещения по неотложной помощи</w:t>
            </w:r>
          </w:p>
        </w:tc>
        <w:tc>
          <w:tcPr>
            <w:tcW w:w="680" w:type="dxa"/>
          </w:tcPr>
          <w:p>
            <w:pPr>
              <w:pStyle w:val="0"/>
              <w:jc w:val="center"/>
            </w:pPr>
            <w:r>
              <w:rPr>
                <w:sz w:val="24"/>
              </w:rPr>
              <w:t xml:space="preserve">Гемодиализ</w:t>
            </w:r>
          </w:p>
        </w:tc>
        <w:tc>
          <w:tcPr>
            <w:tcW w:w="680" w:type="dxa"/>
          </w:tcPr>
          <w:p>
            <w:pPr>
              <w:pStyle w:val="0"/>
              <w:jc w:val="center"/>
            </w:pPr>
            <w:r>
              <w:rPr>
                <w:sz w:val="24"/>
              </w:rPr>
              <w:t xml:space="preserve">Количество иных целей</w:t>
            </w:r>
          </w:p>
        </w:tc>
        <w:tc>
          <w:tcPr>
            <w:tcW w:w="680" w:type="dxa"/>
          </w:tcPr>
          <w:p>
            <w:pPr>
              <w:pStyle w:val="0"/>
              <w:jc w:val="center"/>
            </w:pPr>
            <w:r>
              <w:rPr>
                <w:sz w:val="24"/>
              </w:rPr>
              <w:t xml:space="preserve">Обращения</w:t>
            </w:r>
          </w:p>
        </w:tc>
        <w:tc>
          <w:tcPr>
            <w:tcW w:w="1133" w:type="dxa"/>
          </w:tcPr>
          <w:p>
            <w:pPr>
              <w:pStyle w:val="0"/>
              <w:jc w:val="center"/>
            </w:pPr>
            <w:r>
              <w:rPr>
                <w:sz w:val="24"/>
              </w:rPr>
              <w:t xml:space="preserve">Объем финансового обеспечения медицинской помощи (руб.)</w:t>
            </w:r>
          </w:p>
        </w:tc>
      </w:tr>
      <w:tr>
        <w:tc>
          <w:tcPr>
            <w:tcW w:w="793" w:type="dxa"/>
            <w:vMerge w:val="restart"/>
          </w:tcPr>
          <w:p>
            <w:pPr>
              <w:pStyle w:val="0"/>
            </w:pPr>
            <w:r>
              <w:rPr>
                <w:sz w:val="24"/>
              </w:rPr>
            </w:r>
          </w:p>
        </w:tc>
        <w:tc>
          <w:tcPr>
            <w:tcW w:w="566"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130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3" w:type="dxa"/>
          </w:tcPr>
          <w:p>
            <w:pPr>
              <w:pStyle w:val="0"/>
            </w:pPr>
            <w:r>
              <w:rPr>
                <w:sz w:val="24"/>
              </w:rPr>
            </w:r>
          </w:p>
        </w:tc>
      </w:tr>
      <w:tr>
        <w:tc>
          <w:tcPr>
            <w:vMerge w:val="continue"/>
          </w:tcPr>
          <w:p/>
        </w:tc>
        <w:tc>
          <w:tcPr>
            <w:tcW w:w="566"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130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3" w:type="dxa"/>
          </w:tcPr>
          <w:p>
            <w:pPr>
              <w:pStyle w:val="0"/>
            </w:pPr>
            <w:r>
              <w:rPr>
                <w:sz w:val="24"/>
              </w:rPr>
            </w:r>
          </w:p>
        </w:tc>
      </w:tr>
      <w:tr>
        <w:tc>
          <w:tcPr>
            <w:tcW w:w="793" w:type="dxa"/>
            <w:vMerge w:val="restart"/>
          </w:tcPr>
          <w:p>
            <w:pPr>
              <w:pStyle w:val="0"/>
            </w:pPr>
            <w:r>
              <w:rPr>
                <w:sz w:val="24"/>
              </w:rPr>
            </w:r>
          </w:p>
        </w:tc>
        <w:tc>
          <w:tcPr>
            <w:tcW w:w="566"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130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3" w:type="dxa"/>
          </w:tcPr>
          <w:p>
            <w:pPr>
              <w:pStyle w:val="0"/>
            </w:pPr>
            <w:r>
              <w:rPr>
                <w:sz w:val="24"/>
              </w:rPr>
            </w:r>
          </w:p>
        </w:tc>
      </w:tr>
      <w:tr>
        <w:tc>
          <w:tcPr>
            <w:vMerge w:val="continue"/>
          </w:tcPr>
          <w:p/>
        </w:tc>
        <w:tc>
          <w:tcPr>
            <w:tcW w:w="566"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130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3" w:type="dxa"/>
          </w:tcPr>
          <w:p>
            <w:pPr>
              <w:pStyle w:val="0"/>
            </w:pPr>
            <w:r>
              <w:rPr>
                <w:sz w:val="24"/>
              </w:rPr>
            </w:r>
          </w:p>
        </w:tc>
      </w:tr>
      <w:tr>
        <w:tc>
          <w:tcPr>
            <w:tcW w:w="793" w:type="dxa"/>
            <w:vMerge w:val="restart"/>
          </w:tcPr>
          <w:p>
            <w:pPr>
              <w:pStyle w:val="0"/>
            </w:pPr>
            <w:r>
              <w:rPr>
                <w:sz w:val="24"/>
              </w:rPr>
            </w:r>
          </w:p>
        </w:tc>
        <w:tc>
          <w:tcPr>
            <w:tcW w:w="566"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130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3" w:type="dxa"/>
          </w:tcPr>
          <w:p>
            <w:pPr>
              <w:pStyle w:val="0"/>
            </w:pPr>
            <w:r>
              <w:rPr>
                <w:sz w:val="24"/>
              </w:rPr>
            </w:r>
          </w:p>
        </w:tc>
      </w:tr>
      <w:tr>
        <w:tc>
          <w:tcPr>
            <w:vMerge w:val="continue"/>
          </w:tcPr>
          <w:p/>
        </w:tc>
        <w:tc>
          <w:tcPr>
            <w:tcW w:w="566"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130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3" w:type="dxa"/>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793"/>
        <w:gridCol w:w="566"/>
        <w:gridCol w:w="850"/>
        <w:gridCol w:w="1020"/>
        <w:gridCol w:w="1020"/>
        <w:gridCol w:w="793"/>
        <w:gridCol w:w="680"/>
        <w:gridCol w:w="1020"/>
        <w:gridCol w:w="793"/>
        <w:gridCol w:w="1303"/>
        <w:gridCol w:w="793"/>
        <w:gridCol w:w="793"/>
        <w:gridCol w:w="680"/>
        <w:gridCol w:w="680"/>
        <w:gridCol w:w="680"/>
        <w:gridCol w:w="1133"/>
      </w:tblGrid>
      <w:tr>
        <w:tblPrEx>
          <w:tblBorders>
            <w:left w:val="nil"/>
            <w:right w:val="nil"/>
          </w:tblBorders>
        </w:tblPrEx>
        <w:tc>
          <w:tcPr>
            <w:gridSpan w:val="16"/>
            <w:tcW w:w="13597" w:type="dxa"/>
            <w:tcBorders>
              <w:top w:val="nil"/>
              <w:left w:val="nil"/>
              <w:right w:val="nil"/>
            </w:tcBorders>
          </w:tcPr>
          <w:p>
            <w:pPr>
              <w:pStyle w:val="0"/>
              <w:outlineLvl w:val="3"/>
              <w:ind w:firstLine="283"/>
              <w:jc w:val="both"/>
            </w:pPr>
            <w:r>
              <w:rPr>
                <w:sz w:val="24"/>
              </w:rPr>
              <w:t xml:space="preserve">Первичная медико-санитарная помощь. Амбулаторно. Диагностические исследования</w:t>
            </w:r>
          </w:p>
        </w:tc>
      </w:tr>
      <w:tr>
        <w:tc>
          <w:tcPr>
            <w:tcW w:w="793" w:type="dxa"/>
          </w:tcPr>
          <w:p>
            <w:pPr>
              <w:pStyle w:val="0"/>
              <w:jc w:val="center"/>
            </w:pPr>
            <w:r>
              <w:rPr>
                <w:sz w:val="24"/>
              </w:rPr>
              <w:t xml:space="preserve">Источник финансового обеспечения</w:t>
            </w:r>
          </w:p>
        </w:tc>
        <w:tc>
          <w:tcPr>
            <w:tcW w:w="566" w:type="dxa"/>
          </w:tcPr>
          <w:p>
            <w:pPr>
              <w:pStyle w:val="0"/>
              <w:jc w:val="center"/>
            </w:pPr>
            <w:r>
              <w:rPr>
                <w:sz w:val="24"/>
              </w:rPr>
              <w:t xml:space="preserve">N пп</w:t>
            </w:r>
          </w:p>
        </w:tc>
        <w:tc>
          <w:tcPr>
            <w:tcW w:w="850" w:type="dxa"/>
          </w:tcPr>
          <w:p>
            <w:pPr>
              <w:pStyle w:val="0"/>
              <w:jc w:val="center"/>
            </w:pPr>
            <w:r>
              <w:rPr>
                <w:sz w:val="24"/>
              </w:rPr>
              <w:t xml:space="preserve">Наименование</w:t>
            </w:r>
          </w:p>
        </w:tc>
        <w:tc>
          <w:tcPr>
            <w:tcW w:w="1020" w:type="dxa"/>
          </w:tcPr>
          <w:p>
            <w:pPr>
              <w:pStyle w:val="0"/>
              <w:jc w:val="center"/>
            </w:pPr>
            <w:r>
              <w:rPr>
                <w:sz w:val="24"/>
              </w:rPr>
              <w:t xml:space="preserve">Количество</w:t>
            </w:r>
          </w:p>
        </w:tc>
        <w:tc>
          <w:tcPr>
            <w:tcW w:w="1020" w:type="dxa"/>
          </w:tcPr>
          <w:p>
            <w:pPr>
              <w:pStyle w:val="0"/>
              <w:jc w:val="center"/>
            </w:pPr>
            <w:r>
              <w:rPr>
                <w:sz w:val="24"/>
              </w:rPr>
              <w:t xml:space="preserve">Компьютерная томография</w:t>
            </w:r>
          </w:p>
        </w:tc>
        <w:tc>
          <w:tcPr>
            <w:tcW w:w="793" w:type="dxa"/>
          </w:tcPr>
          <w:p>
            <w:pPr>
              <w:pStyle w:val="0"/>
              <w:jc w:val="center"/>
            </w:pPr>
            <w:r>
              <w:rPr>
                <w:sz w:val="24"/>
              </w:rPr>
              <w:t xml:space="preserve">Магнитно-резонансная томография</w:t>
            </w:r>
          </w:p>
        </w:tc>
        <w:tc>
          <w:tcPr>
            <w:tcW w:w="680" w:type="dxa"/>
          </w:tcPr>
          <w:p>
            <w:pPr>
              <w:pStyle w:val="0"/>
              <w:jc w:val="center"/>
            </w:pPr>
            <w:r>
              <w:rPr>
                <w:sz w:val="24"/>
              </w:rPr>
              <w:t xml:space="preserve">Ультразвуковое исследование сердечно-сосудистой системы</w:t>
            </w:r>
          </w:p>
        </w:tc>
        <w:tc>
          <w:tcPr>
            <w:tcW w:w="1020" w:type="dxa"/>
          </w:tcPr>
          <w:p>
            <w:pPr>
              <w:pStyle w:val="0"/>
              <w:jc w:val="center"/>
            </w:pPr>
            <w:r>
              <w:rPr>
                <w:sz w:val="24"/>
              </w:rPr>
              <w:t xml:space="preserve">Эндоскопическое диагностическое исследование</w:t>
            </w:r>
          </w:p>
        </w:tc>
        <w:tc>
          <w:tcPr>
            <w:tcW w:w="793" w:type="dxa"/>
          </w:tcPr>
          <w:p>
            <w:pPr>
              <w:pStyle w:val="0"/>
              <w:jc w:val="center"/>
            </w:pPr>
            <w:r>
              <w:rPr>
                <w:sz w:val="24"/>
              </w:rPr>
              <w:t xml:space="preserve">Патолого-анатомическое исследование биопсийного (операционного) материала</w:t>
            </w:r>
          </w:p>
        </w:tc>
        <w:tc>
          <w:tcPr>
            <w:tcW w:w="1303" w:type="dxa"/>
          </w:tcPr>
          <w:p>
            <w:pPr>
              <w:pStyle w:val="0"/>
              <w:jc w:val="center"/>
            </w:pPr>
            <w:r>
              <w:rPr>
                <w:sz w:val="24"/>
              </w:rPr>
              <w:t xml:space="preserve">Молекулярно-генетическое исследование</w:t>
            </w:r>
          </w:p>
        </w:tc>
        <w:tc>
          <w:tcPr>
            <w:tcW w:w="793" w:type="dxa"/>
          </w:tcPr>
          <w:p>
            <w:pPr>
              <w:pStyle w:val="0"/>
              <w:jc w:val="center"/>
            </w:pPr>
            <w:r>
              <w:rPr>
                <w:sz w:val="24"/>
              </w:rPr>
              <w:t xml:space="preserve">Сцинтиграфия</w:t>
            </w:r>
          </w:p>
        </w:tc>
        <w:tc>
          <w:tcPr>
            <w:tcW w:w="793" w:type="dxa"/>
          </w:tcPr>
          <w:p>
            <w:pPr>
              <w:pStyle w:val="0"/>
              <w:jc w:val="center"/>
            </w:pPr>
            <w:r>
              <w:rPr>
                <w:sz w:val="24"/>
              </w:rPr>
              <w:t xml:space="preserve">Диагностические изотопные ПЭТ исследования</w:t>
            </w:r>
          </w:p>
        </w:tc>
        <w:tc>
          <w:tcPr>
            <w:tcW w:w="680" w:type="dxa"/>
          </w:tcPr>
          <w:p>
            <w:pPr>
              <w:pStyle w:val="0"/>
              <w:jc w:val="center"/>
            </w:pPr>
            <w:r>
              <w:rPr>
                <w:sz w:val="24"/>
              </w:rPr>
              <w:t xml:space="preserve">Тестирование на COVID-19</w:t>
            </w:r>
          </w:p>
        </w:tc>
        <w:tc>
          <w:tcPr>
            <w:tcW w:w="680" w:type="dxa"/>
          </w:tcPr>
          <w:p>
            <w:pPr>
              <w:pStyle w:val="0"/>
              <w:jc w:val="center"/>
            </w:pPr>
            <w:r>
              <w:rPr>
                <w:sz w:val="24"/>
              </w:rPr>
              <w:t xml:space="preserve">Скрининг онко-гинекологических заболеваний до 35 лет</w:t>
            </w:r>
          </w:p>
        </w:tc>
        <w:tc>
          <w:tcPr>
            <w:tcW w:w="680" w:type="dxa"/>
          </w:tcPr>
          <w:p>
            <w:pPr>
              <w:pStyle w:val="0"/>
              <w:jc w:val="center"/>
            </w:pPr>
            <w:r>
              <w:rPr>
                <w:sz w:val="24"/>
              </w:rPr>
              <w:t xml:space="preserve">Скрининг онко-гинекологических заболеваний с 35 лет</w:t>
            </w:r>
          </w:p>
        </w:tc>
        <w:tc>
          <w:tcPr>
            <w:tcW w:w="1133" w:type="dxa"/>
          </w:tcPr>
          <w:p>
            <w:pPr>
              <w:pStyle w:val="0"/>
              <w:jc w:val="center"/>
            </w:pPr>
            <w:r>
              <w:rPr>
                <w:sz w:val="24"/>
              </w:rPr>
              <w:t xml:space="preserve">Объем финансового обеспечения медицинской помощи (руб.)</w:t>
            </w:r>
          </w:p>
        </w:tc>
      </w:tr>
      <w:tr>
        <w:tc>
          <w:tcPr>
            <w:tcW w:w="793" w:type="dxa"/>
            <w:vMerge w:val="restart"/>
          </w:tcPr>
          <w:p>
            <w:pPr>
              <w:pStyle w:val="0"/>
            </w:pPr>
            <w:r>
              <w:rPr>
                <w:sz w:val="24"/>
              </w:rPr>
            </w:r>
          </w:p>
        </w:tc>
        <w:tc>
          <w:tcPr>
            <w:tcW w:w="566" w:type="dxa"/>
          </w:tcPr>
          <w:p>
            <w:pPr>
              <w:pStyle w:val="0"/>
            </w:pPr>
            <w:r>
              <w:rPr>
                <w:sz w:val="24"/>
              </w:rPr>
            </w:r>
          </w:p>
        </w:tc>
        <w:tc>
          <w:tcPr>
            <w:tcW w:w="850" w:type="dxa"/>
            <w:vAlign w:val="center"/>
          </w:tcPr>
          <w:p>
            <w:pPr>
              <w:pStyle w:val="0"/>
              <w:jc w:val="center"/>
            </w:pPr>
            <w:r>
              <w:rPr>
                <w:sz w:val="24"/>
              </w:rPr>
              <w:t xml:space="preserve">Всего</w:t>
            </w:r>
          </w:p>
        </w:tc>
        <w:tc>
          <w:tcPr>
            <w:tcW w:w="102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130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3" w:type="dxa"/>
          </w:tcPr>
          <w:p>
            <w:pPr>
              <w:pStyle w:val="0"/>
            </w:pPr>
            <w:r>
              <w:rPr>
                <w:sz w:val="24"/>
              </w:rPr>
            </w:r>
          </w:p>
        </w:tc>
      </w:tr>
      <w:tr>
        <w:tc>
          <w:tcPr>
            <w:vMerge w:val="continue"/>
          </w:tcPr>
          <w:p/>
        </w:tc>
        <w:tc>
          <w:tcPr>
            <w:tcW w:w="566" w:type="dxa"/>
          </w:tcPr>
          <w:p>
            <w:pPr>
              <w:pStyle w:val="0"/>
            </w:pPr>
            <w:r>
              <w:rPr>
                <w:sz w:val="24"/>
              </w:rPr>
            </w:r>
          </w:p>
        </w:tc>
        <w:tc>
          <w:tcPr>
            <w:tcW w:w="850" w:type="dxa"/>
            <w:vAlign w:val="center"/>
          </w:tcPr>
          <w:p>
            <w:pPr>
              <w:pStyle w:val="0"/>
              <w:jc w:val="center"/>
            </w:pPr>
            <w:r>
              <w:rPr>
                <w:sz w:val="24"/>
              </w:rPr>
              <w:t xml:space="preserve">Взрослые</w:t>
            </w:r>
          </w:p>
        </w:tc>
        <w:tc>
          <w:tcPr>
            <w:tcW w:w="102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130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3" w:type="dxa"/>
          </w:tcPr>
          <w:p>
            <w:pPr>
              <w:pStyle w:val="0"/>
            </w:pPr>
            <w:r>
              <w:rPr>
                <w:sz w:val="24"/>
              </w:rPr>
            </w:r>
          </w:p>
        </w:tc>
      </w:tr>
      <w:tr>
        <w:tc>
          <w:tcPr>
            <w:vMerge w:val="continue"/>
          </w:tcPr>
          <w:p/>
        </w:tc>
        <w:tc>
          <w:tcPr>
            <w:tcW w:w="566" w:type="dxa"/>
          </w:tcPr>
          <w:p>
            <w:pPr>
              <w:pStyle w:val="0"/>
            </w:pPr>
            <w:r>
              <w:rPr>
                <w:sz w:val="24"/>
              </w:rPr>
            </w:r>
          </w:p>
        </w:tc>
        <w:tc>
          <w:tcPr>
            <w:tcW w:w="850" w:type="dxa"/>
            <w:vAlign w:val="center"/>
          </w:tcPr>
          <w:p>
            <w:pPr>
              <w:pStyle w:val="0"/>
              <w:jc w:val="center"/>
            </w:pPr>
            <w:r>
              <w:rPr>
                <w:sz w:val="24"/>
              </w:rPr>
              <w:t xml:space="preserve">Дети</w:t>
            </w:r>
          </w:p>
        </w:tc>
        <w:tc>
          <w:tcPr>
            <w:tcW w:w="102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130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3" w:type="dxa"/>
          </w:tcPr>
          <w:p>
            <w:pPr>
              <w:pStyle w:val="0"/>
            </w:pPr>
            <w:r>
              <w:rPr>
                <w:sz w:val="24"/>
              </w:rPr>
            </w:r>
          </w:p>
        </w:tc>
      </w:tr>
      <w:tr>
        <w:tc>
          <w:tcPr>
            <w:tcW w:w="793" w:type="dxa"/>
            <w:vMerge w:val="restart"/>
          </w:tcPr>
          <w:p>
            <w:pPr>
              <w:pStyle w:val="0"/>
            </w:pPr>
            <w:r>
              <w:rPr>
                <w:sz w:val="24"/>
              </w:rPr>
            </w:r>
          </w:p>
        </w:tc>
        <w:tc>
          <w:tcPr>
            <w:tcW w:w="566" w:type="dxa"/>
          </w:tcPr>
          <w:p>
            <w:pPr>
              <w:pStyle w:val="0"/>
            </w:pPr>
            <w:r>
              <w:rPr>
                <w:sz w:val="24"/>
              </w:rPr>
            </w:r>
          </w:p>
        </w:tc>
        <w:tc>
          <w:tcPr>
            <w:tcW w:w="850" w:type="dxa"/>
            <w:vAlign w:val="center"/>
          </w:tcPr>
          <w:p>
            <w:pPr>
              <w:pStyle w:val="0"/>
              <w:jc w:val="center"/>
            </w:pPr>
            <w:r>
              <w:rPr>
                <w:sz w:val="24"/>
              </w:rPr>
              <w:t xml:space="preserve">Всего</w:t>
            </w:r>
          </w:p>
        </w:tc>
        <w:tc>
          <w:tcPr>
            <w:tcW w:w="102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130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3" w:type="dxa"/>
          </w:tcPr>
          <w:p>
            <w:pPr>
              <w:pStyle w:val="0"/>
            </w:pPr>
            <w:r>
              <w:rPr>
                <w:sz w:val="24"/>
              </w:rPr>
            </w:r>
          </w:p>
        </w:tc>
      </w:tr>
      <w:tr>
        <w:tc>
          <w:tcPr>
            <w:vMerge w:val="continue"/>
          </w:tcPr>
          <w:p/>
        </w:tc>
        <w:tc>
          <w:tcPr>
            <w:tcW w:w="566" w:type="dxa"/>
          </w:tcPr>
          <w:p>
            <w:pPr>
              <w:pStyle w:val="0"/>
            </w:pPr>
            <w:r>
              <w:rPr>
                <w:sz w:val="24"/>
              </w:rPr>
            </w:r>
          </w:p>
        </w:tc>
        <w:tc>
          <w:tcPr>
            <w:tcW w:w="850" w:type="dxa"/>
            <w:vAlign w:val="center"/>
          </w:tcPr>
          <w:p>
            <w:pPr>
              <w:pStyle w:val="0"/>
              <w:jc w:val="center"/>
            </w:pPr>
            <w:r>
              <w:rPr>
                <w:sz w:val="24"/>
              </w:rPr>
              <w:t xml:space="preserve">Взрослые</w:t>
            </w:r>
          </w:p>
        </w:tc>
        <w:tc>
          <w:tcPr>
            <w:tcW w:w="102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130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3" w:type="dxa"/>
          </w:tcPr>
          <w:p>
            <w:pPr>
              <w:pStyle w:val="0"/>
            </w:pPr>
            <w:r>
              <w:rPr>
                <w:sz w:val="24"/>
              </w:rPr>
            </w:r>
          </w:p>
        </w:tc>
      </w:tr>
      <w:tr>
        <w:tc>
          <w:tcPr>
            <w:vMerge w:val="continue"/>
          </w:tcPr>
          <w:p/>
        </w:tc>
        <w:tc>
          <w:tcPr>
            <w:tcW w:w="566" w:type="dxa"/>
          </w:tcPr>
          <w:p>
            <w:pPr>
              <w:pStyle w:val="0"/>
            </w:pPr>
            <w:r>
              <w:rPr>
                <w:sz w:val="24"/>
              </w:rPr>
            </w:r>
          </w:p>
        </w:tc>
        <w:tc>
          <w:tcPr>
            <w:tcW w:w="850" w:type="dxa"/>
            <w:vAlign w:val="center"/>
          </w:tcPr>
          <w:p>
            <w:pPr>
              <w:pStyle w:val="0"/>
              <w:jc w:val="center"/>
            </w:pPr>
            <w:r>
              <w:rPr>
                <w:sz w:val="24"/>
              </w:rPr>
              <w:t xml:space="preserve">Дети</w:t>
            </w:r>
          </w:p>
        </w:tc>
        <w:tc>
          <w:tcPr>
            <w:tcW w:w="102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130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3" w:type="dxa"/>
          </w:tcPr>
          <w:p>
            <w:pPr>
              <w:pStyle w:val="0"/>
            </w:pPr>
            <w:r>
              <w:rPr>
                <w:sz w:val="24"/>
              </w:rPr>
            </w:r>
          </w:p>
        </w:tc>
      </w:tr>
      <w:tr>
        <w:tc>
          <w:tcPr>
            <w:tcW w:w="793" w:type="dxa"/>
            <w:vMerge w:val="restart"/>
          </w:tcPr>
          <w:p>
            <w:pPr>
              <w:pStyle w:val="0"/>
            </w:pPr>
            <w:r>
              <w:rPr>
                <w:sz w:val="24"/>
              </w:rPr>
            </w:r>
          </w:p>
        </w:tc>
        <w:tc>
          <w:tcPr>
            <w:tcW w:w="566" w:type="dxa"/>
          </w:tcPr>
          <w:p>
            <w:pPr>
              <w:pStyle w:val="0"/>
            </w:pPr>
            <w:r>
              <w:rPr>
                <w:sz w:val="24"/>
              </w:rPr>
            </w:r>
          </w:p>
        </w:tc>
        <w:tc>
          <w:tcPr>
            <w:tcW w:w="850" w:type="dxa"/>
            <w:vAlign w:val="center"/>
          </w:tcPr>
          <w:p>
            <w:pPr>
              <w:pStyle w:val="0"/>
              <w:jc w:val="center"/>
            </w:pPr>
            <w:r>
              <w:rPr>
                <w:sz w:val="24"/>
              </w:rPr>
              <w:t xml:space="preserve">Всего</w:t>
            </w:r>
          </w:p>
        </w:tc>
        <w:tc>
          <w:tcPr>
            <w:tcW w:w="102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130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3" w:type="dxa"/>
          </w:tcPr>
          <w:p>
            <w:pPr>
              <w:pStyle w:val="0"/>
            </w:pPr>
            <w:r>
              <w:rPr>
                <w:sz w:val="24"/>
              </w:rPr>
            </w:r>
          </w:p>
        </w:tc>
      </w:tr>
      <w:tr>
        <w:tc>
          <w:tcPr>
            <w:vMerge w:val="continue"/>
          </w:tcPr>
          <w:p/>
        </w:tc>
        <w:tc>
          <w:tcPr>
            <w:tcW w:w="566" w:type="dxa"/>
          </w:tcPr>
          <w:p>
            <w:pPr>
              <w:pStyle w:val="0"/>
            </w:pPr>
            <w:r>
              <w:rPr>
                <w:sz w:val="24"/>
              </w:rPr>
            </w:r>
          </w:p>
        </w:tc>
        <w:tc>
          <w:tcPr>
            <w:tcW w:w="850" w:type="dxa"/>
            <w:vAlign w:val="center"/>
          </w:tcPr>
          <w:p>
            <w:pPr>
              <w:pStyle w:val="0"/>
              <w:jc w:val="center"/>
            </w:pPr>
            <w:r>
              <w:rPr>
                <w:sz w:val="24"/>
              </w:rPr>
              <w:t xml:space="preserve">Взрослые</w:t>
            </w:r>
          </w:p>
        </w:tc>
        <w:tc>
          <w:tcPr>
            <w:tcW w:w="102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130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3" w:type="dxa"/>
          </w:tcPr>
          <w:p>
            <w:pPr>
              <w:pStyle w:val="0"/>
            </w:pPr>
            <w:r>
              <w:rPr>
                <w:sz w:val="24"/>
              </w:rPr>
            </w:r>
          </w:p>
        </w:tc>
      </w:tr>
      <w:tr>
        <w:tc>
          <w:tcPr>
            <w:vMerge w:val="continue"/>
          </w:tcPr>
          <w:p/>
        </w:tc>
        <w:tc>
          <w:tcPr>
            <w:tcW w:w="566" w:type="dxa"/>
          </w:tcPr>
          <w:p>
            <w:pPr>
              <w:pStyle w:val="0"/>
            </w:pPr>
            <w:r>
              <w:rPr>
                <w:sz w:val="24"/>
              </w:rPr>
            </w:r>
          </w:p>
        </w:tc>
        <w:tc>
          <w:tcPr>
            <w:tcW w:w="850" w:type="dxa"/>
            <w:vAlign w:val="center"/>
          </w:tcPr>
          <w:p>
            <w:pPr>
              <w:pStyle w:val="0"/>
              <w:jc w:val="center"/>
            </w:pPr>
            <w:r>
              <w:rPr>
                <w:sz w:val="24"/>
              </w:rPr>
              <w:t xml:space="preserve">Дети</w:t>
            </w:r>
          </w:p>
        </w:tc>
        <w:tc>
          <w:tcPr>
            <w:tcW w:w="102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130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3" w:type="dxa"/>
          </w:tcPr>
          <w:p>
            <w:pPr>
              <w:pStyle w:val="0"/>
            </w:pPr>
            <w:r>
              <w:rPr>
                <w:sz w:val="24"/>
              </w:rPr>
            </w:r>
          </w:p>
        </w:tc>
      </w:tr>
    </w:tbl>
    <w:p>
      <w:pPr>
        <w:sectPr>
          <w:headerReference w:type="default" r:id="rId305"/>
          <w:headerReference w:type="first" r:id="rId305"/>
          <w:footerReference w:type="default" r:id="rId306"/>
          <w:footerReference w:type="first" r:id="rId306"/>
          <w:pgSz w:w="16838" w:h="11906" w:orient="landscape"/>
          <w:pgMar w:top="1133" w:right="1440" w:bottom="566" w:left="1440" w:header="0" w:footer="0" w:gutter="0"/>
          <w:titlePg/>
        </w:sectPr>
      </w:pPr>
    </w:p>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66"/>
        <w:gridCol w:w="963"/>
        <w:gridCol w:w="964"/>
        <w:gridCol w:w="907"/>
        <w:gridCol w:w="964"/>
        <w:gridCol w:w="907"/>
        <w:gridCol w:w="1020"/>
        <w:gridCol w:w="854"/>
        <w:gridCol w:w="964"/>
      </w:tblGrid>
      <w:tr>
        <w:tblPrEx>
          <w:tblBorders>
            <w:left w:val="nil"/>
            <w:right w:val="nil"/>
          </w:tblBorders>
        </w:tblPrEx>
        <w:tc>
          <w:tcPr>
            <w:gridSpan w:val="10"/>
            <w:tcW w:w="9073" w:type="dxa"/>
            <w:tcBorders>
              <w:top w:val="nil"/>
              <w:left w:val="nil"/>
              <w:right w:val="nil"/>
            </w:tcBorders>
          </w:tcPr>
          <w:p>
            <w:pPr>
              <w:pStyle w:val="0"/>
              <w:outlineLvl w:val="3"/>
              <w:ind w:firstLine="283"/>
              <w:jc w:val="both"/>
            </w:pPr>
            <w:r>
              <w:rPr>
                <w:sz w:val="24"/>
              </w:rPr>
              <w:t xml:space="preserve">Первичная медико-санитарная помощь. Дневной стационар</w:t>
            </w:r>
          </w:p>
        </w:tc>
      </w:tr>
      <w:tr>
        <w:tc>
          <w:tcPr>
            <w:tcW w:w="964" w:type="dxa"/>
          </w:tcPr>
          <w:p>
            <w:pPr>
              <w:pStyle w:val="0"/>
              <w:jc w:val="center"/>
            </w:pPr>
            <w:r>
              <w:rPr>
                <w:sz w:val="24"/>
              </w:rPr>
              <w:t xml:space="preserve">Источник финансового обеспечения</w:t>
            </w:r>
          </w:p>
        </w:tc>
        <w:tc>
          <w:tcPr>
            <w:tcW w:w="566" w:type="dxa"/>
          </w:tcPr>
          <w:p>
            <w:pPr>
              <w:pStyle w:val="0"/>
              <w:jc w:val="center"/>
            </w:pPr>
            <w:r>
              <w:rPr>
                <w:sz w:val="24"/>
              </w:rPr>
              <w:t xml:space="preserve">N пп</w:t>
            </w:r>
          </w:p>
        </w:tc>
        <w:tc>
          <w:tcPr>
            <w:tcW w:w="963" w:type="dxa"/>
          </w:tcPr>
          <w:p>
            <w:pPr>
              <w:pStyle w:val="0"/>
              <w:jc w:val="center"/>
            </w:pPr>
            <w:r>
              <w:rPr>
                <w:sz w:val="24"/>
              </w:rPr>
              <w:t xml:space="preserve">Профиль медицинской помощи</w:t>
            </w:r>
          </w:p>
          <w:p>
            <w:pPr>
              <w:pStyle w:val="0"/>
              <w:jc w:val="center"/>
            </w:pPr>
            <w:r>
              <w:rPr>
                <w:sz w:val="24"/>
              </w:rPr>
              <w:t xml:space="preserve">(Код)</w:t>
            </w:r>
          </w:p>
        </w:tc>
        <w:tc>
          <w:tcPr>
            <w:tcW w:w="964" w:type="dxa"/>
          </w:tcPr>
          <w:p>
            <w:pPr>
              <w:pStyle w:val="0"/>
              <w:jc w:val="center"/>
            </w:pPr>
            <w:r>
              <w:rPr>
                <w:sz w:val="24"/>
              </w:rPr>
              <w:t xml:space="preserve">Профиль медицинской помощи</w:t>
            </w:r>
          </w:p>
          <w:p>
            <w:pPr>
              <w:pStyle w:val="0"/>
              <w:jc w:val="center"/>
            </w:pPr>
            <w:r>
              <w:rPr>
                <w:sz w:val="24"/>
              </w:rPr>
              <w:t xml:space="preserve">(Наименование)</w:t>
            </w:r>
          </w:p>
        </w:tc>
        <w:tc>
          <w:tcPr>
            <w:tcW w:w="907" w:type="dxa"/>
          </w:tcPr>
          <w:p>
            <w:pPr>
              <w:pStyle w:val="0"/>
              <w:jc w:val="center"/>
            </w:pPr>
            <w:r>
              <w:rPr>
                <w:sz w:val="24"/>
              </w:rPr>
              <w:t xml:space="preserve">Клинико-профильная группа (КПГ)</w:t>
            </w:r>
          </w:p>
          <w:p>
            <w:pPr>
              <w:pStyle w:val="0"/>
              <w:jc w:val="center"/>
            </w:pPr>
            <w:r>
              <w:rPr>
                <w:sz w:val="24"/>
              </w:rPr>
              <w:t xml:space="preserve">(Код)</w:t>
            </w:r>
          </w:p>
        </w:tc>
        <w:tc>
          <w:tcPr>
            <w:tcW w:w="964" w:type="dxa"/>
          </w:tcPr>
          <w:p>
            <w:pPr>
              <w:pStyle w:val="0"/>
              <w:jc w:val="center"/>
            </w:pPr>
            <w:r>
              <w:rPr>
                <w:sz w:val="24"/>
              </w:rPr>
              <w:t xml:space="preserve">Клинико-профильная группа (КПГ)</w:t>
            </w:r>
          </w:p>
          <w:p>
            <w:pPr>
              <w:pStyle w:val="0"/>
              <w:jc w:val="center"/>
            </w:pPr>
            <w:r>
              <w:rPr>
                <w:sz w:val="24"/>
              </w:rPr>
              <w:t xml:space="preserve">(Наименование)</w:t>
            </w:r>
          </w:p>
        </w:tc>
        <w:tc>
          <w:tcPr>
            <w:tcW w:w="907" w:type="dxa"/>
          </w:tcPr>
          <w:p>
            <w:pPr>
              <w:pStyle w:val="0"/>
              <w:jc w:val="center"/>
            </w:pPr>
            <w:r>
              <w:rPr>
                <w:sz w:val="24"/>
              </w:rPr>
              <w:t xml:space="preserve">Клинико-статистическая группа (КСГ)</w:t>
            </w:r>
          </w:p>
          <w:p>
            <w:pPr>
              <w:pStyle w:val="0"/>
              <w:jc w:val="center"/>
            </w:pPr>
            <w:r>
              <w:rPr>
                <w:sz w:val="24"/>
              </w:rPr>
              <w:t xml:space="preserve">(Код)</w:t>
            </w:r>
          </w:p>
        </w:tc>
        <w:tc>
          <w:tcPr>
            <w:tcW w:w="1020" w:type="dxa"/>
          </w:tcPr>
          <w:p>
            <w:pPr>
              <w:pStyle w:val="0"/>
              <w:jc w:val="center"/>
            </w:pPr>
            <w:r>
              <w:rPr>
                <w:sz w:val="24"/>
              </w:rPr>
              <w:t xml:space="preserve">Клинико-статистическая группа (КСГ)</w:t>
            </w:r>
          </w:p>
          <w:p>
            <w:pPr>
              <w:pStyle w:val="0"/>
              <w:jc w:val="center"/>
            </w:pPr>
            <w:r>
              <w:rPr>
                <w:sz w:val="24"/>
              </w:rPr>
              <w:t xml:space="preserve">(Наименование)</w:t>
            </w:r>
          </w:p>
        </w:tc>
        <w:tc>
          <w:tcPr>
            <w:tcW w:w="854" w:type="dxa"/>
          </w:tcPr>
          <w:p>
            <w:pPr>
              <w:pStyle w:val="0"/>
              <w:jc w:val="center"/>
            </w:pPr>
            <w:r>
              <w:rPr>
                <w:sz w:val="24"/>
              </w:rPr>
              <w:t xml:space="preserve">Объем медицинской помощи (случай)</w:t>
            </w:r>
          </w:p>
        </w:tc>
        <w:tc>
          <w:tcPr>
            <w:tcW w:w="964" w:type="dxa"/>
          </w:tcPr>
          <w:p>
            <w:pPr>
              <w:pStyle w:val="0"/>
              <w:jc w:val="center"/>
            </w:pPr>
            <w:r>
              <w:rPr>
                <w:sz w:val="24"/>
              </w:rPr>
              <w:t xml:space="preserve">Объем финансового обеспечения медицинской помощи (руб.)</w:t>
            </w:r>
          </w:p>
        </w:tc>
      </w:tr>
      <w:tr>
        <w:tc>
          <w:tcPr>
            <w:tcW w:w="964" w:type="dxa"/>
            <w:vMerge w:val="restart"/>
          </w:tcPr>
          <w:p>
            <w:pPr>
              <w:pStyle w:val="0"/>
            </w:pPr>
            <w:r>
              <w:rPr>
                <w:sz w:val="24"/>
              </w:rPr>
            </w: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jc w:val="center"/>
            </w:pPr>
            <w:r>
              <w:rPr>
                <w:sz w:val="24"/>
              </w:rPr>
              <w:t xml:space="preserve">Всего</w:t>
            </w:r>
          </w:p>
        </w:tc>
        <w:tc>
          <w:tcPr>
            <w:tcW w:w="854" w:type="dxa"/>
          </w:tcPr>
          <w:p>
            <w:pPr>
              <w:pStyle w:val="0"/>
            </w:pPr>
            <w:r>
              <w:rPr>
                <w:sz w:val="24"/>
              </w:rPr>
            </w:r>
          </w:p>
        </w:tc>
        <w:tc>
          <w:tcPr>
            <w:tcW w:w="964" w:type="dxa"/>
          </w:tcPr>
          <w:p>
            <w:pPr>
              <w:pStyle w:val="0"/>
            </w:pPr>
            <w:r>
              <w:rPr>
                <w:sz w:val="24"/>
              </w:rPr>
            </w:r>
          </w:p>
        </w:tc>
      </w:tr>
      <w:tr>
        <w:tc>
          <w:tcPr>
            <w:vMerge w:val="continue"/>
          </w:tcP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pPr>
            <w:r>
              <w:rPr>
                <w:sz w:val="24"/>
              </w:rPr>
            </w:r>
          </w:p>
        </w:tc>
        <w:tc>
          <w:tcPr>
            <w:tcW w:w="854" w:type="dxa"/>
          </w:tcPr>
          <w:p>
            <w:pPr>
              <w:pStyle w:val="0"/>
            </w:pPr>
            <w:r>
              <w:rPr>
                <w:sz w:val="24"/>
              </w:rPr>
            </w:r>
          </w:p>
        </w:tc>
        <w:tc>
          <w:tcPr>
            <w:tcW w:w="964" w:type="dxa"/>
          </w:tcPr>
          <w:p>
            <w:pPr>
              <w:pStyle w:val="0"/>
            </w:pPr>
            <w:r>
              <w:rPr>
                <w:sz w:val="24"/>
              </w:rPr>
            </w:r>
          </w:p>
        </w:tc>
      </w:tr>
      <w:tr>
        <w:tc>
          <w:tcPr>
            <w:tcW w:w="964" w:type="dxa"/>
            <w:vMerge w:val="restart"/>
          </w:tcPr>
          <w:p>
            <w:pPr>
              <w:pStyle w:val="0"/>
            </w:pPr>
            <w:r>
              <w:rPr>
                <w:sz w:val="24"/>
              </w:rPr>
            </w: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jc w:val="center"/>
            </w:pPr>
            <w:r>
              <w:rPr>
                <w:sz w:val="24"/>
              </w:rPr>
              <w:t xml:space="preserve">Всего</w:t>
            </w:r>
          </w:p>
        </w:tc>
        <w:tc>
          <w:tcPr>
            <w:tcW w:w="854" w:type="dxa"/>
          </w:tcPr>
          <w:p>
            <w:pPr>
              <w:pStyle w:val="0"/>
            </w:pPr>
            <w:r>
              <w:rPr>
                <w:sz w:val="24"/>
              </w:rPr>
            </w:r>
          </w:p>
        </w:tc>
        <w:tc>
          <w:tcPr>
            <w:tcW w:w="964" w:type="dxa"/>
          </w:tcPr>
          <w:p>
            <w:pPr>
              <w:pStyle w:val="0"/>
            </w:pPr>
            <w:r>
              <w:rPr>
                <w:sz w:val="24"/>
              </w:rPr>
            </w:r>
          </w:p>
        </w:tc>
      </w:tr>
      <w:tr>
        <w:tc>
          <w:tcPr>
            <w:vMerge w:val="continue"/>
          </w:tcP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pPr>
            <w:r>
              <w:rPr>
                <w:sz w:val="24"/>
              </w:rPr>
            </w:r>
          </w:p>
        </w:tc>
        <w:tc>
          <w:tcPr>
            <w:tcW w:w="854" w:type="dxa"/>
          </w:tcPr>
          <w:p>
            <w:pPr>
              <w:pStyle w:val="0"/>
            </w:pPr>
            <w:r>
              <w:rPr>
                <w:sz w:val="24"/>
              </w:rPr>
            </w:r>
          </w:p>
        </w:tc>
        <w:tc>
          <w:tcPr>
            <w:tcW w:w="964" w:type="dxa"/>
          </w:tcPr>
          <w:p>
            <w:pPr>
              <w:pStyle w:val="0"/>
            </w:pPr>
            <w:r>
              <w:rPr>
                <w:sz w:val="24"/>
              </w:rPr>
            </w:r>
          </w:p>
        </w:tc>
      </w:tr>
      <w:tr>
        <w:tc>
          <w:tcPr>
            <w:tcW w:w="964" w:type="dxa"/>
          </w:tcPr>
          <w:p>
            <w:pPr>
              <w:pStyle w:val="0"/>
            </w:pPr>
            <w:r>
              <w:rPr>
                <w:sz w:val="24"/>
              </w:rPr>
            </w: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jc w:val="center"/>
            </w:pPr>
            <w:r>
              <w:rPr>
                <w:sz w:val="24"/>
              </w:rPr>
              <w:t xml:space="preserve">Всего</w:t>
            </w:r>
          </w:p>
        </w:tc>
        <w:tc>
          <w:tcPr>
            <w:tcW w:w="854" w:type="dxa"/>
          </w:tcPr>
          <w:p>
            <w:pPr>
              <w:pStyle w:val="0"/>
            </w:pPr>
            <w:r>
              <w:rPr>
                <w:sz w:val="24"/>
              </w:rPr>
            </w:r>
          </w:p>
        </w:tc>
        <w:tc>
          <w:tcPr>
            <w:tcW w:w="964" w:type="dxa"/>
          </w:tcPr>
          <w:p>
            <w:pPr>
              <w:pStyle w:val="0"/>
            </w:pPr>
            <w:r>
              <w:rPr>
                <w:sz w:val="24"/>
              </w:rPr>
            </w:r>
          </w:p>
        </w:tc>
      </w:tr>
      <w:tr>
        <w:tc>
          <w:tcPr>
            <w:tcW w:w="964" w:type="dxa"/>
          </w:tcPr>
          <w:p>
            <w:pPr>
              <w:pStyle w:val="0"/>
            </w:pPr>
            <w:r>
              <w:rPr>
                <w:sz w:val="24"/>
              </w:rPr>
            </w: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tcPr>
          <w:p>
            <w:pPr>
              <w:pStyle w:val="0"/>
            </w:pPr>
            <w:r>
              <w:rPr>
                <w:sz w:val="24"/>
              </w:rPr>
            </w:r>
          </w:p>
        </w:tc>
        <w:tc>
          <w:tcPr>
            <w:tcW w:w="854" w:type="dxa"/>
          </w:tcPr>
          <w:p>
            <w:pPr>
              <w:pStyle w:val="0"/>
            </w:pPr>
            <w:r>
              <w:rPr>
                <w:sz w:val="24"/>
              </w:rPr>
            </w:r>
          </w:p>
        </w:tc>
        <w:tc>
          <w:tcPr>
            <w:tcW w:w="964" w:type="dxa"/>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66"/>
        <w:gridCol w:w="3259"/>
        <w:gridCol w:w="1134"/>
        <w:gridCol w:w="907"/>
        <w:gridCol w:w="737"/>
        <w:gridCol w:w="1531"/>
      </w:tblGrid>
      <w:tr>
        <w:tblPrEx>
          <w:tblBorders>
            <w:left w:val="nil"/>
            <w:right w:val="nil"/>
          </w:tblBorders>
        </w:tblPrEx>
        <w:tc>
          <w:tcPr>
            <w:gridSpan w:val="7"/>
            <w:tcW w:w="9098" w:type="dxa"/>
            <w:tcBorders>
              <w:top w:val="nil"/>
              <w:left w:val="nil"/>
              <w:right w:val="nil"/>
            </w:tcBorders>
          </w:tcPr>
          <w:p>
            <w:pPr>
              <w:pStyle w:val="0"/>
              <w:outlineLvl w:val="3"/>
              <w:ind w:firstLine="283"/>
              <w:jc w:val="both"/>
            </w:pPr>
            <w:r>
              <w:rPr>
                <w:sz w:val="24"/>
              </w:rPr>
              <w:t xml:space="preserve">Скорая медицинская помощь</w:t>
            </w:r>
          </w:p>
        </w:tc>
      </w:tr>
      <w:tr>
        <w:tc>
          <w:tcPr>
            <w:tcW w:w="964" w:type="dxa"/>
          </w:tcPr>
          <w:p>
            <w:pPr>
              <w:pStyle w:val="0"/>
              <w:jc w:val="center"/>
            </w:pPr>
            <w:r>
              <w:rPr>
                <w:sz w:val="24"/>
              </w:rPr>
              <w:t xml:space="preserve">Источник финансового обеспечения</w:t>
            </w:r>
          </w:p>
        </w:tc>
        <w:tc>
          <w:tcPr>
            <w:tcW w:w="566" w:type="dxa"/>
          </w:tcPr>
          <w:p>
            <w:pPr>
              <w:pStyle w:val="0"/>
              <w:jc w:val="center"/>
            </w:pPr>
            <w:r>
              <w:rPr>
                <w:sz w:val="24"/>
              </w:rPr>
              <w:t xml:space="preserve">N пп</w:t>
            </w:r>
          </w:p>
        </w:tc>
        <w:tc>
          <w:tcPr>
            <w:tcW w:w="3259" w:type="dxa"/>
          </w:tcPr>
          <w:p>
            <w:pPr>
              <w:pStyle w:val="0"/>
              <w:jc w:val="center"/>
            </w:pPr>
            <w:r>
              <w:rPr>
                <w:sz w:val="24"/>
              </w:rPr>
              <w:t xml:space="preserve">Наименование показателя</w:t>
            </w:r>
          </w:p>
        </w:tc>
        <w:tc>
          <w:tcPr>
            <w:tcW w:w="1134" w:type="dxa"/>
          </w:tcPr>
          <w:p>
            <w:pPr>
              <w:pStyle w:val="0"/>
              <w:jc w:val="center"/>
            </w:pPr>
            <w:r>
              <w:rPr>
                <w:sz w:val="24"/>
              </w:rPr>
              <w:t xml:space="preserve">Объем медицинской помощи, всего</w:t>
            </w:r>
          </w:p>
        </w:tc>
        <w:tc>
          <w:tcPr>
            <w:tcW w:w="907" w:type="dxa"/>
          </w:tcPr>
          <w:p>
            <w:pPr>
              <w:pStyle w:val="0"/>
              <w:jc w:val="center"/>
            </w:pPr>
            <w:r>
              <w:rPr>
                <w:sz w:val="24"/>
              </w:rPr>
              <w:t xml:space="preserve">Взрослые</w:t>
            </w:r>
          </w:p>
        </w:tc>
        <w:tc>
          <w:tcPr>
            <w:tcW w:w="737" w:type="dxa"/>
          </w:tcPr>
          <w:p>
            <w:pPr>
              <w:pStyle w:val="0"/>
              <w:jc w:val="center"/>
            </w:pPr>
            <w:r>
              <w:rPr>
                <w:sz w:val="24"/>
              </w:rPr>
              <w:t xml:space="preserve">Дети</w:t>
            </w:r>
          </w:p>
        </w:tc>
        <w:tc>
          <w:tcPr>
            <w:tcW w:w="1531" w:type="dxa"/>
          </w:tcPr>
          <w:p>
            <w:pPr>
              <w:pStyle w:val="0"/>
              <w:jc w:val="center"/>
            </w:pPr>
            <w:r>
              <w:rPr>
                <w:sz w:val="24"/>
              </w:rPr>
              <w:t xml:space="preserve">Объем финансового обеспечения медицинской помощи (руб.)</w:t>
            </w:r>
          </w:p>
        </w:tc>
      </w:tr>
      <w:tr>
        <w:tc>
          <w:tcPr>
            <w:tcW w:w="964" w:type="dxa"/>
            <w:vMerge w:val="restart"/>
          </w:tcPr>
          <w:p>
            <w:pPr>
              <w:pStyle w:val="0"/>
            </w:pPr>
            <w:r>
              <w:rPr>
                <w:sz w:val="24"/>
              </w:rPr>
            </w:r>
          </w:p>
        </w:tc>
        <w:tc>
          <w:tcPr>
            <w:tcW w:w="566" w:type="dxa"/>
          </w:tcPr>
          <w:p>
            <w:pPr>
              <w:pStyle w:val="0"/>
            </w:pPr>
            <w:r>
              <w:rPr>
                <w:sz w:val="24"/>
              </w:rPr>
            </w:r>
          </w:p>
        </w:tc>
        <w:tc>
          <w:tcPr>
            <w:tcW w:w="3259" w:type="dxa"/>
            <w:vAlign w:val="center"/>
          </w:tcPr>
          <w:p>
            <w:pPr>
              <w:pStyle w:val="0"/>
              <w:jc w:val="center"/>
            </w:pPr>
            <w:r>
              <w:rPr>
                <w:sz w:val="24"/>
              </w:rPr>
              <w:t xml:space="preserve">Всего</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Вызовов по неотложной помощи</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Вызовов скорой помощи - всего, в том числе:</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Вызовы скорой специализированной помощи</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Медицинская транспортировка</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Иные вызовы скорой помощи</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tcW w:w="964" w:type="dxa"/>
            <w:vMerge w:val="restart"/>
          </w:tcPr>
          <w:p>
            <w:pPr>
              <w:pStyle w:val="0"/>
            </w:pPr>
            <w:r>
              <w:rPr>
                <w:sz w:val="24"/>
              </w:rPr>
            </w:r>
          </w:p>
        </w:tc>
        <w:tc>
          <w:tcPr>
            <w:tcW w:w="566" w:type="dxa"/>
          </w:tcPr>
          <w:p>
            <w:pPr>
              <w:pStyle w:val="0"/>
            </w:pPr>
            <w:r>
              <w:rPr>
                <w:sz w:val="24"/>
              </w:rPr>
            </w:r>
          </w:p>
        </w:tc>
        <w:tc>
          <w:tcPr>
            <w:tcW w:w="3259" w:type="dxa"/>
            <w:vAlign w:val="center"/>
          </w:tcPr>
          <w:p>
            <w:pPr>
              <w:pStyle w:val="0"/>
              <w:jc w:val="center"/>
            </w:pPr>
            <w:r>
              <w:rPr>
                <w:sz w:val="24"/>
              </w:rPr>
              <w:t xml:space="preserve">Всего</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Вызовов по неотложной помощи</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Вызовов скорой помощи - всего, в том числе:</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Вызовы скорой специализированной помощи</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Медицинская транспортировка</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Иные вызовы скорой помощи</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tcW w:w="964" w:type="dxa"/>
            <w:vMerge w:val="restart"/>
          </w:tcPr>
          <w:p>
            <w:pPr>
              <w:pStyle w:val="0"/>
            </w:pPr>
            <w:r>
              <w:rPr>
                <w:sz w:val="24"/>
              </w:rPr>
            </w:r>
          </w:p>
        </w:tc>
        <w:tc>
          <w:tcPr>
            <w:tcW w:w="566" w:type="dxa"/>
          </w:tcPr>
          <w:p>
            <w:pPr>
              <w:pStyle w:val="0"/>
            </w:pPr>
            <w:r>
              <w:rPr>
                <w:sz w:val="24"/>
              </w:rPr>
            </w:r>
          </w:p>
        </w:tc>
        <w:tc>
          <w:tcPr>
            <w:tcW w:w="3259" w:type="dxa"/>
            <w:vAlign w:val="center"/>
          </w:tcPr>
          <w:p>
            <w:pPr>
              <w:pStyle w:val="0"/>
              <w:jc w:val="center"/>
            </w:pPr>
            <w:r>
              <w:rPr>
                <w:sz w:val="24"/>
              </w:rPr>
              <w:t xml:space="preserve">Всего</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Вызовов по неотложной помощи</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Вызовов скорой помощи - всего, в том числе:</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Вызовы скорой специализированной помощи</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Медицинская транспортировка</w:t>
            </w:r>
          </w:p>
        </w:tc>
        <w:tc>
          <w:tcPr>
            <w:tcW w:w="1134" w:type="dxa"/>
          </w:tcPr>
          <w:p>
            <w:pPr>
              <w:pStyle w:val="0"/>
            </w:pPr>
            <w:r>
              <w:rPr>
                <w:sz w:val="24"/>
              </w:rPr>
            </w:r>
          </w:p>
        </w:tc>
        <w:tc>
          <w:tcPr>
            <w:tcW w:w="907" w:type="dxa"/>
            <w:vAlign w:val="bottom"/>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Иные вызовы скорой помощи</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bl>
    <w:p>
      <w:pPr>
        <w:pStyle w:val="0"/>
        <w:jc w:val="both"/>
      </w:pPr>
      <w:r>
        <w:rPr>
          <w:sz w:val="24"/>
        </w:rPr>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Руководитель</w:t>
      </w:r>
    </w:p>
    <w:p>
      <w:pPr>
        <w:pStyle w:val="1"/>
        <w:jc w:val="both"/>
      </w:pPr>
      <w:r>
        <w:rPr>
          <w:sz w:val="20"/>
        </w:rPr>
        <w:t xml:space="preserve">медицинской организации   ___________________   ___________________________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"__" ______ 20__ г.                        тел. ___________________________</w:t>
      </w:r>
    </w:p>
    <w:p>
      <w:pPr>
        <w:pStyle w:val="1"/>
        <w:jc w:val="both"/>
      </w:pPr>
      <w:r>
        <w:rPr>
          <w:sz w:val="20"/>
        </w:rPr>
        <w:t xml:space="preserve">                                                         N телефона</w:t>
      </w:r>
    </w:p>
    <w:p>
      <w:pPr>
        <w:pStyle w:val="1"/>
        <w:jc w:val="both"/>
      </w:pPr>
      <w:r>
        <w:rPr>
          <w:sz w:val="20"/>
        </w:rPr>
      </w:r>
    </w:p>
    <w:p>
      <w:pPr>
        <w:pStyle w:val="1"/>
        <w:jc w:val="both"/>
      </w:pPr>
      <w:r>
        <w:rPr>
          <w:sz w:val="20"/>
        </w:rPr>
        <w:t xml:space="preserve">              Исполнитель ___________________   ___________________________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                                           тел. ___________________________</w:t>
      </w:r>
    </w:p>
    <w:p>
      <w:pPr>
        <w:pStyle w:val="1"/>
        <w:jc w:val="both"/>
      </w:pPr>
      <w:r>
        <w:rPr>
          <w:sz w:val="20"/>
        </w:rPr>
        <w:t xml:space="preserve">                                                         N телефона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8</w:t>
      </w:r>
    </w:p>
    <w:p>
      <w:pPr>
        <w:pStyle w:val="0"/>
        <w:jc w:val="right"/>
      </w:pPr>
      <w:r>
        <w:rPr>
          <w:sz w:val="24"/>
        </w:rPr>
        <w:t xml:space="preserve">к Правилам обязательного медицинского</w:t>
      </w:r>
    </w:p>
    <w:p>
      <w:pPr>
        <w:pStyle w:val="0"/>
        <w:jc w:val="right"/>
      </w:pPr>
      <w:r>
        <w:rPr>
          <w:sz w:val="24"/>
        </w:rPr>
        <w:t xml:space="preserve">страхования, утвержденным приказом</w:t>
      </w:r>
    </w:p>
    <w:p>
      <w:pPr>
        <w:pStyle w:val="0"/>
        <w:jc w:val="right"/>
      </w:pPr>
      <w:r>
        <w:rPr>
          <w:sz w:val="24"/>
        </w:rPr>
        <w:t xml:space="preserve">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21 августа 2025 г. N 496н</w:t>
      </w:r>
    </w:p>
    <w:p>
      <w:pPr>
        <w:pStyle w:val="0"/>
        <w:jc w:val="both"/>
      </w:pPr>
      <w:r>
        <w:rPr>
          <w:sz w:val="24"/>
        </w:rPr>
      </w:r>
    </w:p>
    <w:bookmarkStart w:id="4756" w:name="P4756"/>
    <w:bookmarkEnd w:id="4756"/>
    <w:p>
      <w:pPr>
        <w:pStyle w:val="2"/>
        <w:jc w:val="center"/>
      </w:pPr>
      <w:r>
        <w:rPr>
          <w:sz w:val="24"/>
        </w:rPr>
        <w:t xml:space="preserve">ЗНАЧЕНИЯ</w:t>
      </w:r>
    </w:p>
    <w:p>
      <w:pPr>
        <w:pStyle w:val="2"/>
        <w:jc w:val="center"/>
      </w:pPr>
      <w:r>
        <w:rPr>
          <w:sz w:val="24"/>
        </w:rPr>
        <w:t xml:space="preserve">КОЭФФИЦИЕНТОВ ДЛЯ ОПРЕДЕЛЕНИЯ РАЗМЕРА НЕОПЛАТЫ</w:t>
      </w:r>
    </w:p>
    <w:p>
      <w:pPr>
        <w:pStyle w:val="2"/>
        <w:jc w:val="center"/>
      </w:pPr>
      <w:r>
        <w:rPr>
          <w:sz w:val="24"/>
        </w:rPr>
        <w:t xml:space="preserve">ИЛИ НЕПОЛНОЙ ОПЛАТЫ ЗАТРАТ МЕДИЦИНСКОЙ ОРГАНИЗАЦИИ</w:t>
      </w:r>
    </w:p>
    <w:p>
      <w:pPr>
        <w:pStyle w:val="2"/>
        <w:jc w:val="center"/>
      </w:pPr>
      <w:r>
        <w:rPr>
          <w:sz w:val="24"/>
        </w:rPr>
        <w:t xml:space="preserve">НА ОКАЗАНИЕ МЕДИЦИНСКОЙ ПОМОЩИ И РАЗМЕРА ШТРАФНЫХ САНКЦИЙ</w:t>
      </w:r>
    </w:p>
    <w:p>
      <w:pPr>
        <w:pStyle w:val="2"/>
        <w:jc w:val="center"/>
      </w:pPr>
      <w:r>
        <w:rPr>
          <w:sz w:val="24"/>
        </w:rPr>
        <w:t xml:space="preserve">ЗА НЕОКАЗАНИЕ, НЕСВОЕВРЕМЕННОЕ ОКАЗАНИЕ ЛИБО ОКАЗАНИЕ</w:t>
      </w:r>
    </w:p>
    <w:p>
      <w:pPr>
        <w:pStyle w:val="2"/>
        <w:jc w:val="center"/>
      </w:pPr>
      <w:r>
        <w:rPr>
          <w:sz w:val="24"/>
        </w:rPr>
        <w:t xml:space="preserve">МЕДИЦИНСКОЙ ПОМОЩИ НЕНАДЛЕЖАЩЕГО КАЧЕСТВА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00"/>
        <w:gridCol w:w="7370"/>
      </w:tblGrid>
      <w:tr>
        <w:tc>
          <w:tcPr>
            <w:tcW w:w="1700" w:type="dxa"/>
          </w:tcPr>
          <w:p>
            <w:pPr>
              <w:pStyle w:val="0"/>
              <w:jc w:val="center"/>
            </w:pPr>
            <w:r>
              <w:rPr>
                <w:sz w:val="24"/>
              </w:rPr>
              <w:t xml:space="preserve">Значение коэффициента</w:t>
            </w:r>
          </w:p>
        </w:tc>
        <w:tc>
          <w:tcPr>
            <w:tcW w:w="7370" w:type="dxa"/>
          </w:tcPr>
          <w:p>
            <w:pPr>
              <w:pStyle w:val="0"/>
              <w:jc w:val="center"/>
            </w:pPr>
            <w:r>
              <w:rPr>
                <w:sz w:val="24"/>
              </w:rPr>
              <w:t xml:space="preserve">Код нарушения/дефекта </w:t>
            </w:r>
            <w:hyperlink w:history="0" w:anchor="P4799" w:tooltip="&lt;1&gt; Приложение к Порядку организации и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ому приказом Министерства здравоохранения Российской Федерации от 19 марта 2021 г. N 231н (зарегистрирован Министерством юстиции Российской Федерации 13 мая 2021 г., регистрационный N 63410), с изменениями, внесенными приказами Министерства здравоохранения Российской Фе...">
              <w:r>
                <w:rPr>
                  <w:sz w:val="24"/>
                  <w:color w:val="0000ff"/>
                </w:rPr>
                <w:t xml:space="preserve">&lt;1&gt;</w:t>
              </w:r>
            </w:hyperlink>
          </w:p>
        </w:tc>
      </w:tr>
      <w:tr>
        <w:tc>
          <w:tcPr>
            <w:gridSpan w:val="2"/>
            <w:tcW w:w="9070" w:type="dxa"/>
          </w:tcPr>
          <w:p>
            <w:pPr>
              <w:pStyle w:val="0"/>
              <w:outlineLvl w:val="2"/>
              <w:jc w:val="center"/>
            </w:pPr>
            <w:r>
              <w:rPr>
                <w:sz w:val="24"/>
              </w:rPr>
              <w:t xml:space="preserve">Для определения размера неоплаты или неполной оплаты затрат медицинской организации на оказание медицинской помощи</w:t>
            </w:r>
          </w:p>
        </w:tc>
      </w:tr>
      <w:tr>
        <w:tc>
          <w:tcPr>
            <w:tcW w:w="1700" w:type="dxa"/>
          </w:tcPr>
          <w:p>
            <w:pPr>
              <w:pStyle w:val="0"/>
              <w:jc w:val="center"/>
            </w:pPr>
            <w:r>
              <w:rPr>
                <w:sz w:val="24"/>
              </w:rPr>
              <w:t xml:space="preserve">0</w:t>
            </w:r>
          </w:p>
        </w:tc>
        <w:tc>
          <w:tcPr>
            <w:tcW w:w="7370" w:type="dxa"/>
          </w:tcPr>
          <w:p>
            <w:pPr>
              <w:pStyle w:val="0"/>
              <w:jc w:val="both"/>
            </w:pPr>
            <w:hyperlink w:history="0" r:id="rId30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1.1</w:t>
              </w:r>
            </w:hyperlink>
            <w:r>
              <w:rPr>
                <w:sz w:val="24"/>
              </w:rPr>
              <w:t xml:space="preserve">; </w:t>
            </w:r>
            <w:hyperlink w:history="0" r:id="rId30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1.2</w:t>
              </w:r>
            </w:hyperlink>
            <w:r>
              <w:rPr>
                <w:sz w:val="24"/>
              </w:rPr>
              <w:t xml:space="preserve">; </w:t>
            </w:r>
            <w:hyperlink w:history="0" r:id="rId30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w:t>
              </w:r>
            </w:hyperlink>
            <w:r>
              <w:rPr>
                <w:sz w:val="24"/>
              </w:rPr>
              <w:t xml:space="preserve">; </w:t>
            </w:r>
            <w:hyperlink w:history="0" r:id="rId31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2.9</w:t>
              </w:r>
            </w:hyperlink>
            <w:r>
              <w:rPr>
                <w:sz w:val="24"/>
              </w:rPr>
              <w:t xml:space="preserve">; </w:t>
            </w:r>
            <w:hyperlink w:history="0" r:id="rId31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2.11</w:t>
              </w:r>
            </w:hyperlink>
            <w:r>
              <w:rPr>
                <w:sz w:val="24"/>
              </w:rPr>
              <w:t xml:space="preserve">; </w:t>
            </w:r>
            <w:hyperlink w:history="0" r:id="rId31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2.17</w:t>
              </w:r>
            </w:hyperlink>
            <w:r>
              <w:rPr>
                <w:sz w:val="24"/>
              </w:rPr>
              <w:t xml:space="preserve">; </w:t>
            </w:r>
            <w:hyperlink w:history="0" r:id="rId31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2.18</w:t>
              </w:r>
            </w:hyperlink>
            <w:r>
              <w:rPr>
                <w:sz w:val="24"/>
              </w:rPr>
              <w:t xml:space="preserve">; </w:t>
            </w:r>
            <w:hyperlink w:history="0" r:id="rId31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3.12</w:t>
              </w:r>
            </w:hyperlink>
          </w:p>
        </w:tc>
      </w:tr>
      <w:tr>
        <w:tc>
          <w:tcPr>
            <w:tcW w:w="1700" w:type="dxa"/>
          </w:tcPr>
          <w:p>
            <w:pPr>
              <w:pStyle w:val="0"/>
              <w:jc w:val="center"/>
            </w:pPr>
            <w:r>
              <w:rPr>
                <w:sz w:val="24"/>
              </w:rPr>
              <w:t xml:space="preserve">0,1</w:t>
            </w:r>
          </w:p>
        </w:tc>
        <w:tc>
          <w:tcPr>
            <w:tcW w:w="7370" w:type="dxa"/>
          </w:tcPr>
          <w:p>
            <w:pPr>
              <w:pStyle w:val="0"/>
              <w:jc w:val="both"/>
            </w:pPr>
            <w:hyperlink w:history="0" r:id="rId31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2.13</w:t>
              </w:r>
            </w:hyperlink>
            <w:r>
              <w:rPr>
                <w:sz w:val="24"/>
              </w:rPr>
              <w:t xml:space="preserve">; </w:t>
            </w:r>
            <w:hyperlink w:history="0" r:id="rId31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2.16.1</w:t>
              </w:r>
            </w:hyperlink>
            <w:r>
              <w:rPr>
                <w:sz w:val="24"/>
              </w:rPr>
              <w:t xml:space="preserve">; </w:t>
            </w:r>
            <w:hyperlink w:history="0" r:id="rId31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3.1.1</w:t>
              </w:r>
            </w:hyperlink>
            <w:r>
              <w:rPr>
                <w:sz w:val="24"/>
              </w:rPr>
              <w:t xml:space="preserve">; </w:t>
            </w:r>
            <w:hyperlink w:history="0" r:id="rId31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3.2.1</w:t>
              </w:r>
            </w:hyperlink>
          </w:p>
        </w:tc>
      </w:tr>
      <w:tr>
        <w:tc>
          <w:tcPr>
            <w:tcW w:w="1700" w:type="dxa"/>
          </w:tcPr>
          <w:p>
            <w:pPr>
              <w:pStyle w:val="0"/>
              <w:jc w:val="center"/>
            </w:pPr>
            <w:r>
              <w:rPr>
                <w:sz w:val="24"/>
              </w:rPr>
              <w:t xml:space="preserve">0,3</w:t>
            </w:r>
          </w:p>
        </w:tc>
        <w:tc>
          <w:tcPr>
            <w:tcW w:w="7370" w:type="dxa"/>
          </w:tcPr>
          <w:p>
            <w:pPr>
              <w:pStyle w:val="0"/>
              <w:jc w:val="both"/>
            </w:pPr>
            <w:hyperlink w:history="0" r:id="rId31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3.1.2</w:t>
              </w:r>
            </w:hyperlink>
            <w:r>
              <w:rPr>
                <w:sz w:val="24"/>
              </w:rPr>
              <w:t xml:space="preserve">; </w:t>
            </w:r>
            <w:hyperlink w:history="0" r:id="rId32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3.5</w:t>
              </w:r>
            </w:hyperlink>
          </w:p>
        </w:tc>
      </w:tr>
      <w:tr>
        <w:tc>
          <w:tcPr>
            <w:tcW w:w="1700" w:type="dxa"/>
          </w:tcPr>
          <w:p>
            <w:pPr>
              <w:pStyle w:val="0"/>
              <w:jc w:val="center"/>
            </w:pPr>
            <w:r>
              <w:rPr>
                <w:sz w:val="24"/>
              </w:rPr>
              <w:t xml:space="preserve">0,4</w:t>
            </w:r>
          </w:p>
        </w:tc>
        <w:tc>
          <w:tcPr>
            <w:tcW w:w="7370" w:type="dxa"/>
          </w:tcPr>
          <w:p>
            <w:pPr>
              <w:pStyle w:val="0"/>
              <w:jc w:val="both"/>
            </w:pPr>
            <w:hyperlink w:history="0" r:id="rId32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3.1.3</w:t>
              </w:r>
            </w:hyperlink>
            <w:r>
              <w:rPr>
                <w:sz w:val="24"/>
              </w:rPr>
              <w:t xml:space="preserve">; </w:t>
            </w:r>
            <w:hyperlink w:history="0" r:id="rId32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3.2.2</w:t>
              </w:r>
            </w:hyperlink>
          </w:p>
        </w:tc>
      </w:tr>
      <w:tr>
        <w:tc>
          <w:tcPr>
            <w:tcW w:w="1700" w:type="dxa"/>
          </w:tcPr>
          <w:p>
            <w:pPr>
              <w:pStyle w:val="0"/>
              <w:jc w:val="center"/>
            </w:pPr>
            <w:r>
              <w:rPr>
                <w:sz w:val="24"/>
              </w:rPr>
              <w:t xml:space="preserve">0,5</w:t>
            </w:r>
          </w:p>
        </w:tc>
        <w:tc>
          <w:tcPr>
            <w:tcW w:w="7370" w:type="dxa"/>
          </w:tcPr>
          <w:p>
            <w:pPr>
              <w:pStyle w:val="0"/>
              <w:jc w:val="both"/>
            </w:pPr>
            <w:hyperlink w:history="0" r:id="rId32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2.10</w:t>
              </w:r>
            </w:hyperlink>
            <w:r>
              <w:rPr>
                <w:sz w:val="24"/>
              </w:rPr>
              <w:t xml:space="preserve">; </w:t>
            </w:r>
            <w:hyperlink w:history="0" r:id="rId32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2.14</w:t>
              </w:r>
            </w:hyperlink>
            <w:r>
              <w:rPr>
                <w:sz w:val="24"/>
              </w:rPr>
              <w:t xml:space="preserve">; </w:t>
            </w:r>
            <w:hyperlink w:history="0" r:id="rId32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3.3</w:t>
              </w:r>
            </w:hyperlink>
            <w:r>
              <w:rPr>
                <w:sz w:val="24"/>
              </w:rPr>
              <w:t xml:space="preserve">; </w:t>
            </w:r>
            <w:hyperlink w:history="0" r:id="rId32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3.4</w:t>
              </w:r>
            </w:hyperlink>
            <w:r>
              <w:rPr>
                <w:sz w:val="24"/>
              </w:rPr>
              <w:t xml:space="preserve">; </w:t>
            </w:r>
            <w:hyperlink w:history="0" r:id="rId32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3.11</w:t>
              </w:r>
            </w:hyperlink>
            <w:r>
              <w:rPr>
                <w:sz w:val="24"/>
              </w:rPr>
              <w:t xml:space="preserve">; </w:t>
            </w:r>
            <w:hyperlink w:history="0" r:id="rId32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3.13</w:t>
              </w:r>
            </w:hyperlink>
          </w:p>
        </w:tc>
      </w:tr>
      <w:tr>
        <w:tc>
          <w:tcPr>
            <w:tcW w:w="1700" w:type="dxa"/>
          </w:tcPr>
          <w:p>
            <w:pPr>
              <w:pStyle w:val="0"/>
              <w:jc w:val="center"/>
            </w:pPr>
            <w:r>
              <w:rPr>
                <w:sz w:val="24"/>
              </w:rPr>
              <w:t xml:space="preserve">0,8</w:t>
            </w:r>
          </w:p>
        </w:tc>
        <w:tc>
          <w:tcPr>
            <w:tcW w:w="7370" w:type="dxa"/>
          </w:tcPr>
          <w:p>
            <w:pPr>
              <w:pStyle w:val="0"/>
              <w:jc w:val="both"/>
            </w:pPr>
            <w:hyperlink w:history="0" r:id="rId32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3.6</w:t>
              </w:r>
            </w:hyperlink>
          </w:p>
        </w:tc>
      </w:tr>
      <w:tr>
        <w:tc>
          <w:tcPr>
            <w:tcW w:w="1700" w:type="dxa"/>
          </w:tcPr>
          <w:p>
            <w:pPr>
              <w:pStyle w:val="0"/>
              <w:jc w:val="center"/>
            </w:pPr>
            <w:r>
              <w:rPr>
                <w:sz w:val="24"/>
              </w:rPr>
              <w:t xml:space="preserve">0,9</w:t>
            </w:r>
          </w:p>
        </w:tc>
        <w:tc>
          <w:tcPr>
            <w:tcW w:w="7370" w:type="dxa"/>
          </w:tcPr>
          <w:p>
            <w:pPr>
              <w:pStyle w:val="0"/>
              <w:jc w:val="both"/>
            </w:pPr>
            <w:hyperlink w:history="0" r:id="rId33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3.1.4</w:t>
              </w:r>
            </w:hyperlink>
            <w:r>
              <w:rPr>
                <w:sz w:val="24"/>
              </w:rPr>
              <w:t xml:space="preserve">; </w:t>
            </w:r>
            <w:hyperlink w:history="0" r:id="rId33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3.2.3</w:t>
              </w:r>
            </w:hyperlink>
            <w:r>
              <w:rPr>
                <w:sz w:val="24"/>
              </w:rPr>
              <w:t xml:space="preserve">; </w:t>
            </w:r>
            <w:hyperlink w:history="0" r:id="rId33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3.2.5</w:t>
              </w:r>
            </w:hyperlink>
            <w:r>
              <w:rPr>
                <w:sz w:val="24"/>
              </w:rPr>
              <w:t xml:space="preserve">; </w:t>
            </w:r>
            <w:hyperlink w:history="0" r:id="rId33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3.2.6</w:t>
              </w:r>
            </w:hyperlink>
            <w:r>
              <w:rPr>
                <w:sz w:val="24"/>
              </w:rPr>
              <w:t xml:space="preserve">; </w:t>
            </w:r>
            <w:hyperlink w:history="0" r:id="rId33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3.10</w:t>
              </w:r>
            </w:hyperlink>
          </w:p>
        </w:tc>
      </w:tr>
      <w:tr>
        <w:tc>
          <w:tcPr>
            <w:tcW w:w="1700" w:type="dxa"/>
          </w:tcPr>
          <w:p>
            <w:pPr>
              <w:pStyle w:val="0"/>
              <w:jc w:val="center"/>
            </w:pPr>
            <w:r>
              <w:rPr>
                <w:sz w:val="24"/>
              </w:rPr>
              <w:t xml:space="preserve">1</w:t>
            </w:r>
          </w:p>
        </w:tc>
        <w:tc>
          <w:tcPr>
            <w:tcW w:w="7370" w:type="dxa"/>
          </w:tcPr>
          <w:p>
            <w:pPr>
              <w:pStyle w:val="0"/>
              <w:jc w:val="both"/>
            </w:pPr>
            <w:hyperlink w:history="0" r:id="rId33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1.3</w:t>
              </w:r>
            </w:hyperlink>
            <w:r>
              <w:rPr>
                <w:sz w:val="24"/>
              </w:rPr>
              <w:t xml:space="preserve">; </w:t>
            </w:r>
            <w:hyperlink w:history="0" r:id="rId33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1.4.1</w:t>
              </w:r>
            </w:hyperlink>
            <w:r>
              <w:rPr>
                <w:sz w:val="24"/>
              </w:rPr>
              <w:t xml:space="preserve">; </w:t>
            </w:r>
            <w:hyperlink w:history="0" r:id="rId33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1.4.2</w:t>
              </w:r>
            </w:hyperlink>
            <w:r>
              <w:rPr>
                <w:sz w:val="24"/>
              </w:rPr>
              <w:t xml:space="preserve">; </w:t>
            </w:r>
            <w:hyperlink w:history="0" r:id="rId33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1.4.3</w:t>
              </w:r>
            </w:hyperlink>
            <w:r>
              <w:rPr>
                <w:sz w:val="24"/>
              </w:rPr>
              <w:t xml:space="preserve">; </w:t>
            </w:r>
            <w:hyperlink w:history="0" r:id="rId33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1.4.4</w:t>
              </w:r>
            </w:hyperlink>
            <w:r>
              <w:rPr>
                <w:sz w:val="24"/>
              </w:rPr>
              <w:t xml:space="preserve">; </w:t>
            </w:r>
            <w:hyperlink w:history="0" r:id="rId34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1.4.5</w:t>
              </w:r>
            </w:hyperlink>
            <w:r>
              <w:rPr>
                <w:sz w:val="24"/>
              </w:rPr>
              <w:t xml:space="preserve">; </w:t>
            </w:r>
            <w:hyperlink w:history="0" r:id="rId34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1.4.6</w:t>
              </w:r>
            </w:hyperlink>
            <w:r>
              <w:rPr>
                <w:sz w:val="24"/>
              </w:rPr>
              <w:t xml:space="preserve">; </w:t>
            </w:r>
            <w:hyperlink w:history="0" r:id="rId34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1.5</w:t>
              </w:r>
            </w:hyperlink>
            <w:r>
              <w:rPr>
                <w:sz w:val="24"/>
              </w:rPr>
              <w:t xml:space="preserve">; </w:t>
            </w:r>
            <w:hyperlink w:history="0" r:id="rId34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1.6.1</w:t>
              </w:r>
            </w:hyperlink>
            <w:r>
              <w:rPr>
                <w:sz w:val="24"/>
              </w:rPr>
              <w:t xml:space="preserve">; </w:t>
            </w:r>
            <w:hyperlink w:history="0" r:id="rId34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1.6.2</w:t>
              </w:r>
            </w:hyperlink>
            <w:r>
              <w:rPr>
                <w:sz w:val="24"/>
              </w:rPr>
              <w:t xml:space="preserve">; </w:t>
            </w:r>
            <w:hyperlink w:history="0" r:id="rId34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1.6.3</w:t>
              </w:r>
            </w:hyperlink>
            <w:r>
              <w:rPr>
                <w:sz w:val="24"/>
              </w:rPr>
              <w:t xml:space="preserve">; </w:t>
            </w:r>
            <w:hyperlink w:history="0" r:id="rId34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1.6.4</w:t>
              </w:r>
            </w:hyperlink>
            <w:r>
              <w:rPr>
                <w:sz w:val="24"/>
              </w:rPr>
              <w:t xml:space="preserve">; </w:t>
            </w:r>
            <w:hyperlink w:history="0" r:id="rId34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1.7.1</w:t>
              </w:r>
            </w:hyperlink>
            <w:r>
              <w:rPr>
                <w:sz w:val="24"/>
              </w:rPr>
              <w:t xml:space="preserve">; </w:t>
            </w:r>
            <w:hyperlink w:history="0" r:id="rId34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1.7.2</w:t>
              </w:r>
            </w:hyperlink>
            <w:r>
              <w:rPr>
                <w:sz w:val="24"/>
              </w:rPr>
              <w:t xml:space="preserve">; </w:t>
            </w:r>
            <w:hyperlink w:history="0" r:id="rId34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1.8.1</w:t>
              </w:r>
            </w:hyperlink>
            <w:r>
              <w:rPr>
                <w:sz w:val="24"/>
              </w:rPr>
              <w:t xml:space="preserve">; </w:t>
            </w:r>
            <w:hyperlink w:history="0" r:id="rId35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1.8.2</w:t>
              </w:r>
            </w:hyperlink>
            <w:r>
              <w:rPr>
                <w:sz w:val="24"/>
              </w:rPr>
              <w:t xml:space="preserve">; </w:t>
            </w:r>
            <w:hyperlink w:history="0" r:id="rId35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1.8.3</w:t>
              </w:r>
            </w:hyperlink>
            <w:r>
              <w:rPr>
                <w:sz w:val="24"/>
              </w:rPr>
              <w:t xml:space="preserve">; </w:t>
            </w:r>
            <w:hyperlink w:history="0" r:id="rId35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1.9</w:t>
              </w:r>
            </w:hyperlink>
            <w:r>
              <w:rPr>
                <w:sz w:val="24"/>
              </w:rPr>
              <w:t xml:space="preserve">; </w:t>
            </w:r>
            <w:hyperlink w:history="0" r:id="rId35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1.10.1</w:t>
              </w:r>
            </w:hyperlink>
            <w:r>
              <w:rPr>
                <w:sz w:val="24"/>
              </w:rPr>
              <w:t xml:space="preserve">; </w:t>
            </w:r>
            <w:hyperlink w:history="0" r:id="rId35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1.10.2</w:t>
              </w:r>
            </w:hyperlink>
            <w:r>
              <w:rPr>
                <w:sz w:val="24"/>
              </w:rPr>
              <w:t xml:space="preserve">; </w:t>
            </w:r>
            <w:hyperlink w:history="0" r:id="rId35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1.10.3</w:t>
              </w:r>
            </w:hyperlink>
            <w:r>
              <w:rPr>
                <w:sz w:val="24"/>
              </w:rPr>
              <w:t xml:space="preserve">; </w:t>
            </w:r>
            <w:hyperlink w:history="0" r:id="rId35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1.10.4</w:t>
              </w:r>
            </w:hyperlink>
            <w:r>
              <w:rPr>
                <w:sz w:val="24"/>
              </w:rPr>
              <w:t xml:space="preserve">; </w:t>
            </w:r>
            <w:hyperlink w:history="0" r:id="rId35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1.10.5</w:t>
              </w:r>
            </w:hyperlink>
            <w:r>
              <w:rPr>
                <w:sz w:val="24"/>
              </w:rPr>
              <w:t xml:space="preserve">; </w:t>
            </w:r>
            <w:hyperlink w:history="0" r:id="rId35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1.10.6</w:t>
              </w:r>
            </w:hyperlink>
            <w:r>
              <w:rPr>
                <w:sz w:val="24"/>
              </w:rPr>
              <w:t xml:space="preserve">; </w:t>
            </w:r>
            <w:hyperlink w:history="0" r:id="rId35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2.2</w:t>
              </w:r>
            </w:hyperlink>
            <w:r>
              <w:rPr>
                <w:sz w:val="24"/>
              </w:rPr>
              <w:t xml:space="preserve">; </w:t>
            </w:r>
            <w:hyperlink w:history="0" r:id="rId36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2.7</w:t>
              </w:r>
            </w:hyperlink>
            <w:r>
              <w:rPr>
                <w:sz w:val="24"/>
              </w:rPr>
              <w:t xml:space="preserve">; </w:t>
            </w:r>
            <w:hyperlink w:history="0" r:id="rId36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2.8</w:t>
              </w:r>
            </w:hyperlink>
            <w:r>
              <w:rPr>
                <w:sz w:val="24"/>
              </w:rPr>
              <w:t xml:space="preserve">; </w:t>
            </w:r>
            <w:hyperlink w:history="0" r:id="rId36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2.12</w:t>
              </w:r>
            </w:hyperlink>
            <w:r>
              <w:rPr>
                <w:sz w:val="24"/>
              </w:rPr>
              <w:t xml:space="preserve">; </w:t>
            </w:r>
            <w:hyperlink w:history="0" r:id="rId36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2.15</w:t>
              </w:r>
            </w:hyperlink>
            <w:r>
              <w:rPr>
                <w:sz w:val="24"/>
              </w:rPr>
              <w:t xml:space="preserve">; </w:t>
            </w:r>
            <w:hyperlink w:history="0" r:id="rId36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2.16.2</w:t>
              </w:r>
            </w:hyperlink>
            <w:r>
              <w:rPr>
                <w:sz w:val="24"/>
              </w:rPr>
              <w:t xml:space="preserve">; </w:t>
            </w:r>
            <w:hyperlink w:history="0" r:id="rId36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2.16.3</w:t>
              </w:r>
            </w:hyperlink>
            <w:r>
              <w:rPr>
                <w:sz w:val="24"/>
              </w:rPr>
              <w:t xml:space="preserve">; </w:t>
            </w:r>
            <w:hyperlink w:history="0" r:id="rId36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3.1.5</w:t>
              </w:r>
            </w:hyperlink>
            <w:r>
              <w:rPr>
                <w:sz w:val="24"/>
              </w:rPr>
              <w:t xml:space="preserve">; </w:t>
            </w:r>
            <w:hyperlink w:history="0" r:id="rId36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3.2.4</w:t>
              </w:r>
            </w:hyperlink>
            <w:r>
              <w:rPr>
                <w:sz w:val="24"/>
              </w:rPr>
              <w:t xml:space="preserve">; </w:t>
            </w:r>
            <w:hyperlink w:history="0" r:id="rId36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3.7</w:t>
              </w:r>
            </w:hyperlink>
            <w:r>
              <w:rPr>
                <w:sz w:val="24"/>
              </w:rPr>
              <w:t xml:space="preserve">; </w:t>
            </w:r>
            <w:hyperlink w:history="0" r:id="rId36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3.8</w:t>
              </w:r>
            </w:hyperlink>
            <w:r>
              <w:rPr>
                <w:sz w:val="24"/>
              </w:rPr>
              <w:t xml:space="preserve">; </w:t>
            </w:r>
            <w:hyperlink w:history="0" r:id="rId37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3.9</w:t>
              </w:r>
            </w:hyperlink>
          </w:p>
        </w:tc>
      </w:tr>
      <w:tr>
        <w:tc>
          <w:tcPr>
            <w:gridSpan w:val="2"/>
            <w:tcW w:w="9070" w:type="dxa"/>
          </w:tcPr>
          <w:p>
            <w:pPr>
              <w:pStyle w:val="0"/>
              <w:outlineLvl w:val="2"/>
              <w:jc w:val="center"/>
            </w:pPr>
            <w:r>
              <w:rPr>
                <w:sz w:val="24"/>
              </w:rPr>
              <w:t xml:space="preserve">Для определения размера штрафных санкций за неоказание, несвоевременное оказание либо оказание медицинской помощи ненадлежащего качества</w:t>
            </w:r>
          </w:p>
        </w:tc>
      </w:tr>
      <w:tr>
        <w:tc>
          <w:tcPr>
            <w:tcW w:w="1700" w:type="dxa"/>
          </w:tcPr>
          <w:p>
            <w:pPr>
              <w:pStyle w:val="0"/>
              <w:jc w:val="center"/>
            </w:pPr>
            <w:r>
              <w:rPr>
                <w:sz w:val="24"/>
              </w:rPr>
              <w:t xml:space="preserve">0</w:t>
            </w:r>
          </w:p>
        </w:tc>
        <w:tc>
          <w:tcPr>
            <w:tcW w:w="7370" w:type="dxa"/>
          </w:tcPr>
          <w:p>
            <w:pPr>
              <w:pStyle w:val="0"/>
              <w:jc w:val="both"/>
            </w:pPr>
            <w:hyperlink w:history="0" r:id="rId37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1.4.1</w:t>
              </w:r>
            </w:hyperlink>
            <w:r>
              <w:rPr>
                <w:sz w:val="24"/>
              </w:rPr>
              <w:t xml:space="preserve">; </w:t>
            </w:r>
            <w:hyperlink w:history="0" r:id="rId37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1.4.2</w:t>
              </w:r>
            </w:hyperlink>
            <w:r>
              <w:rPr>
                <w:sz w:val="24"/>
              </w:rPr>
              <w:t xml:space="preserve">; </w:t>
            </w:r>
            <w:hyperlink w:history="0" r:id="rId37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1.4.3</w:t>
              </w:r>
            </w:hyperlink>
            <w:r>
              <w:rPr>
                <w:sz w:val="24"/>
              </w:rPr>
              <w:t xml:space="preserve">; </w:t>
            </w:r>
            <w:hyperlink w:history="0" r:id="rId37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1.4.4</w:t>
              </w:r>
            </w:hyperlink>
            <w:r>
              <w:rPr>
                <w:sz w:val="24"/>
              </w:rPr>
              <w:t xml:space="preserve">; </w:t>
            </w:r>
            <w:hyperlink w:history="0" r:id="rId37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1.4.5</w:t>
              </w:r>
            </w:hyperlink>
            <w:r>
              <w:rPr>
                <w:sz w:val="24"/>
              </w:rPr>
              <w:t xml:space="preserve">; </w:t>
            </w:r>
            <w:hyperlink w:history="0" r:id="rId37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1.4.6</w:t>
              </w:r>
            </w:hyperlink>
            <w:r>
              <w:rPr>
                <w:sz w:val="24"/>
              </w:rPr>
              <w:t xml:space="preserve">; </w:t>
            </w:r>
            <w:hyperlink w:history="0" r:id="rId37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1.5</w:t>
              </w:r>
            </w:hyperlink>
            <w:r>
              <w:rPr>
                <w:sz w:val="24"/>
              </w:rPr>
              <w:t xml:space="preserve">; </w:t>
            </w:r>
            <w:hyperlink w:history="0" r:id="rId37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1.6.1</w:t>
              </w:r>
            </w:hyperlink>
            <w:r>
              <w:rPr>
                <w:sz w:val="24"/>
              </w:rPr>
              <w:t xml:space="preserve">; </w:t>
            </w:r>
            <w:hyperlink w:history="0" r:id="rId37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1.6.2</w:t>
              </w:r>
            </w:hyperlink>
            <w:r>
              <w:rPr>
                <w:sz w:val="24"/>
              </w:rPr>
              <w:t xml:space="preserve">; </w:t>
            </w:r>
            <w:hyperlink w:history="0" r:id="rId38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1.6.3</w:t>
              </w:r>
            </w:hyperlink>
            <w:r>
              <w:rPr>
                <w:sz w:val="24"/>
              </w:rPr>
              <w:t xml:space="preserve">; </w:t>
            </w:r>
            <w:hyperlink w:history="0" r:id="rId38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1.6.4</w:t>
              </w:r>
            </w:hyperlink>
            <w:r>
              <w:rPr>
                <w:sz w:val="24"/>
              </w:rPr>
              <w:t xml:space="preserve">; </w:t>
            </w:r>
            <w:hyperlink w:history="0" r:id="rId38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1.7.1</w:t>
              </w:r>
            </w:hyperlink>
            <w:r>
              <w:rPr>
                <w:sz w:val="24"/>
              </w:rPr>
              <w:t xml:space="preserve">; </w:t>
            </w:r>
            <w:hyperlink w:history="0" r:id="rId38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1.7.2</w:t>
              </w:r>
            </w:hyperlink>
            <w:r>
              <w:rPr>
                <w:sz w:val="24"/>
              </w:rPr>
              <w:t xml:space="preserve">; </w:t>
            </w:r>
            <w:hyperlink w:history="0" r:id="rId38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1.8.1</w:t>
              </w:r>
            </w:hyperlink>
            <w:r>
              <w:rPr>
                <w:sz w:val="24"/>
              </w:rPr>
              <w:t xml:space="preserve">; </w:t>
            </w:r>
            <w:hyperlink w:history="0" r:id="rId38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1.8.2</w:t>
              </w:r>
            </w:hyperlink>
            <w:r>
              <w:rPr>
                <w:sz w:val="24"/>
              </w:rPr>
              <w:t xml:space="preserve">; </w:t>
            </w:r>
            <w:hyperlink w:history="0" r:id="rId38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1.8.3</w:t>
              </w:r>
            </w:hyperlink>
            <w:r>
              <w:rPr>
                <w:sz w:val="24"/>
              </w:rPr>
              <w:t xml:space="preserve">; </w:t>
            </w:r>
            <w:hyperlink w:history="0" r:id="rId38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1.9</w:t>
              </w:r>
            </w:hyperlink>
            <w:r>
              <w:rPr>
                <w:sz w:val="24"/>
              </w:rPr>
              <w:t xml:space="preserve">; </w:t>
            </w:r>
            <w:hyperlink w:history="0" r:id="rId38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1.10.1</w:t>
              </w:r>
            </w:hyperlink>
            <w:r>
              <w:rPr>
                <w:sz w:val="24"/>
              </w:rPr>
              <w:t xml:space="preserve">; </w:t>
            </w:r>
            <w:hyperlink w:history="0" r:id="rId38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1.10.2</w:t>
              </w:r>
            </w:hyperlink>
            <w:r>
              <w:rPr>
                <w:sz w:val="24"/>
              </w:rPr>
              <w:t xml:space="preserve">; </w:t>
            </w:r>
            <w:hyperlink w:history="0" r:id="rId39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1.10.3</w:t>
              </w:r>
            </w:hyperlink>
            <w:r>
              <w:rPr>
                <w:sz w:val="24"/>
              </w:rPr>
              <w:t xml:space="preserve">; </w:t>
            </w:r>
            <w:hyperlink w:history="0" r:id="rId39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1.10.4</w:t>
              </w:r>
            </w:hyperlink>
            <w:r>
              <w:rPr>
                <w:sz w:val="24"/>
              </w:rPr>
              <w:t xml:space="preserve">; </w:t>
            </w:r>
            <w:hyperlink w:history="0" r:id="rId39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1.10.5</w:t>
              </w:r>
            </w:hyperlink>
            <w:r>
              <w:rPr>
                <w:sz w:val="24"/>
              </w:rPr>
              <w:t xml:space="preserve">; </w:t>
            </w:r>
            <w:hyperlink w:history="0" r:id="rId39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1.10.6</w:t>
              </w:r>
            </w:hyperlink>
            <w:r>
              <w:rPr>
                <w:sz w:val="24"/>
              </w:rPr>
              <w:t xml:space="preserve">; </w:t>
            </w:r>
            <w:hyperlink w:history="0" r:id="rId39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2.12</w:t>
              </w:r>
            </w:hyperlink>
            <w:r>
              <w:rPr>
                <w:sz w:val="24"/>
              </w:rPr>
              <w:t xml:space="preserve">; </w:t>
            </w:r>
            <w:hyperlink w:history="0" r:id="rId39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2.13</w:t>
              </w:r>
            </w:hyperlink>
            <w:r>
              <w:rPr>
                <w:sz w:val="24"/>
              </w:rPr>
              <w:t xml:space="preserve">; </w:t>
            </w:r>
            <w:hyperlink w:history="0" r:id="rId39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2.14</w:t>
              </w:r>
            </w:hyperlink>
            <w:r>
              <w:rPr>
                <w:sz w:val="24"/>
              </w:rPr>
              <w:t xml:space="preserve">; </w:t>
            </w:r>
            <w:hyperlink w:history="0" r:id="rId39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2.15</w:t>
              </w:r>
            </w:hyperlink>
            <w:r>
              <w:rPr>
                <w:sz w:val="24"/>
              </w:rPr>
              <w:t xml:space="preserve">; </w:t>
            </w:r>
            <w:hyperlink w:history="0" r:id="rId39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3.1.1</w:t>
              </w:r>
            </w:hyperlink>
            <w:r>
              <w:rPr>
                <w:sz w:val="24"/>
              </w:rPr>
              <w:t xml:space="preserve">; </w:t>
            </w:r>
            <w:hyperlink w:history="0" r:id="rId39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3.1.2</w:t>
              </w:r>
            </w:hyperlink>
            <w:r>
              <w:rPr>
                <w:sz w:val="24"/>
              </w:rPr>
              <w:t xml:space="preserve">; </w:t>
            </w:r>
            <w:hyperlink w:history="0" r:id="rId40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3.2.1</w:t>
              </w:r>
            </w:hyperlink>
            <w:r>
              <w:rPr>
                <w:sz w:val="24"/>
              </w:rPr>
              <w:t xml:space="preserve">; </w:t>
            </w:r>
            <w:hyperlink w:history="0" r:id="rId40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3.5</w:t>
              </w:r>
            </w:hyperlink>
            <w:r>
              <w:rPr>
                <w:sz w:val="24"/>
              </w:rPr>
              <w:t xml:space="preserve">; </w:t>
            </w:r>
            <w:hyperlink w:history="0" r:id="rId40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3.11</w:t>
              </w:r>
            </w:hyperlink>
          </w:p>
        </w:tc>
      </w:tr>
      <w:tr>
        <w:tc>
          <w:tcPr>
            <w:tcW w:w="1700" w:type="dxa"/>
          </w:tcPr>
          <w:p>
            <w:pPr>
              <w:pStyle w:val="0"/>
              <w:jc w:val="center"/>
            </w:pPr>
            <w:r>
              <w:rPr>
                <w:sz w:val="24"/>
              </w:rPr>
              <w:t xml:space="preserve">0,3</w:t>
            </w:r>
          </w:p>
        </w:tc>
        <w:tc>
          <w:tcPr>
            <w:tcW w:w="7370" w:type="dxa"/>
          </w:tcPr>
          <w:p>
            <w:pPr>
              <w:pStyle w:val="0"/>
              <w:jc w:val="both"/>
            </w:pPr>
            <w:hyperlink w:history="0" r:id="rId40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1.1</w:t>
              </w:r>
            </w:hyperlink>
            <w:r>
              <w:rPr>
                <w:sz w:val="24"/>
              </w:rPr>
              <w:t xml:space="preserve">; </w:t>
            </w:r>
            <w:hyperlink w:history="0" r:id="rId40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1.3</w:t>
              </w:r>
            </w:hyperlink>
            <w:r>
              <w:rPr>
                <w:sz w:val="24"/>
              </w:rPr>
              <w:t xml:space="preserve">; </w:t>
            </w:r>
            <w:hyperlink w:history="0" r:id="rId40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w:t>
              </w:r>
            </w:hyperlink>
            <w:r>
              <w:rPr>
                <w:sz w:val="24"/>
              </w:rPr>
              <w:t xml:space="preserve">; </w:t>
            </w:r>
            <w:hyperlink w:history="0" r:id="rId40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2.7</w:t>
              </w:r>
            </w:hyperlink>
            <w:r>
              <w:rPr>
                <w:sz w:val="24"/>
              </w:rPr>
              <w:t xml:space="preserve">; </w:t>
            </w:r>
            <w:hyperlink w:history="0" r:id="rId40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2.8</w:t>
              </w:r>
            </w:hyperlink>
            <w:r>
              <w:rPr>
                <w:sz w:val="24"/>
              </w:rPr>
              <w:t xml:space="preserve">; </w:t>
            </w:r>
            <w:hyperlink w:history="0" r:id="rId40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2.16.1</w:t>
              </w:r>
            </w:hyperlink>
            <w:r>
              <w:rPr>
                <w:sz w:val="24"/>
              </w:rPr>
              <w:t xml:space="preserve">; </w:t>
            </w:r>
            <w:hyperlink w:history="0" r:id="rId40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2.17</w:t>
              </w:r>
            </w:hyperlink>
            <w:r>
              <w:rPr>
                <w:sz w:val="24"/>
              </w:rPr>
              <w:t xml:space="preserve">; </w:t>
            </w:r>
            <w:hyperlink w:history="0" r:id="rId41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2.18</w:t>
              </w:r>
            </w:hyperlink>
            <w:r>
              <w:rPr>
                <w:sz w:val="24"/>
              </w:rPr>
              <w:t xml:space="preserve">; </w:t>
            </w:r>
            <w:hyperlink w:history="0" r:id="rId41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3.1.3</w:t>
              </w:r>
            </w:hyperlink>
            <w:r>
              <w:rPr>
                <w:sz w:val="24"/>
              </w:rPr>
              <w:t xml:space="preserve">; </w:t>
            </w:r>
            <w:hyperlink w:history="0" r:id="rId41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3.2.2</w:t>
              </w:r>
            </w:hyperlink>
            <w:r>
              <w:rPr>
                <w:sz w:val="24"/>
              </w:rPr>
              <w:t xml:space="preserve">; </w:t>
            </w:r>
            <w:hyperlink w:history="0" r:id="rId41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3.4</w:t>
              </w:r>
            </w:hyperlink>
            <w:r>
              <w:rPr>
                <w:sz w:val="24"/>
              </w:rPr>
              <w:t xml:space="preserve">; </w:t>
            </w:r>
            <w:hyperlink w:history="0" r:id="rId41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3.7</w:t>
              </w:r>
            </w:hyperlink>
            <w:r>
              <w:rPr>
                <w:sz w:val="24"/>
              </w:rPr>
              <w:t xml:space="preserve">; </w:t>
            </w:r>
            <w:hyperlink w:history="0" r:id="rId41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3.8</w:t>
              </w:r>
            </w:hyperlink>
            <w:r>
              <w:rPr>
                <w:sz w:val="24"/>
              </w:rPr>
              <w:t xml:space="preserve">; </w:t>
            </w:r>
            <w:hyperlink w:history="0" r:id="rId41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3.9</w:t>
              </w:r>
            </w:hyperlink>
            <w:r>
              <w:rPr>
                <w:sz w:val="24"/>
              </w:rPr>
              <w:t xml:space="preserve">; </w:t>
            </w:r>
            <w:hyperlink w:history="0" r:id="rId41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3.12</w:t>
              </w:r>
            </w:hyperlink>
          </w:p>
        </w:tc>
      </w:tr>
      <w:tr>
        <w:tc>
          <w:tcPr>
            <w:tcW w:w="1700" w:type="dxa"/>
          </w:tcPr>
          <w:p>
            <w:pPr>
              <w:pStyle w:val="0"/>
              <w:jc w:val="center"/>
            </w:pPr>
            <w:r>
              <w:rPr>
                <w:sz w:val="24"/>
              </w:rPr>
              <w:t xml:space="preserve">0,5</w:t>
            </w:r>
          </w:p>
        </w:tc>
        <w:tc>
          <w:tcPr>
            <w:tcW w:w="7370" w:type="dxa"/>
          </w:tcPr>
          <w:p>
            <w:pPr>
              <w:pStyle w:val="0"/>
              <w:jc w:val="both"/>
            </w:pPr>
            <w:hyperlink w:history="0" r:id="rId41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2.10</w:t>
              </w:r>
            </w:hyperlink>
            <w:r>
              <w:rPr>
                <w:sz w:val="24"/>
              </w:rPr>
              <w:t xml:space="preserve">; </w:t>
            </w:r>
            <w:hyperlink w:history="0" r:id="rId41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3.10</w:t>
              </w:r>
            </w:hyperlink>
          </w:p>
        </w:tc>
      </w:tr>
      <w:tr>
        <w:tc>
          <w:tcPr>
            <w:tcW w:w="1700" w:type="dxa"/>
          </w:tcPr>
          <w:p>
            <w:pPr>
              <w:pStyle w:val="0"/>
              <w:jc w:val="center"/>
            </w:pPr>
            <w:r>
              <w:rPr>
                <w:sz w:val="24"/>
              </w:rPr>
              <w:t xml:space="preserve">0,6</w:t>
            </w:r>
          </w:p>
        </w:tc>
        <w:tc>
          <w:tcPr>
            <w:tcW w:w="7370" w:type="dxa"/>
          </w:tcPr>
          <w:p>
            <w:pPr>
              <w:pStyle w:val="0"/>
              <w:jc w:val="both"/>
            </w:pPr>
            <w:hyperlink w:history="0" r:id="rId42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2.11</w:t>
              </w:r>
            </w:hyperlink>
            <w:r>
              <w:rPr>
                <w:sz w:val="24"/>
              </w:rPr>
              <w:t xml:space="preserve">; </w:t>
            </w:r>
            <w:hyperlink w:history="0" r:id="rId42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3.3</w:t>
              </w:r>
            </w:hyperlink>
            <w:r>
              <w:rPr>
                <w:sz w:val="24"/>
              </w:rPr>
              <w:t xml:space="preserve">; </w:t>
            </w:r>
            <w:hyperlink w:history="0" r:id="rId42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3.13</w:t>
              </w:r>
            </w:hyperlink>
          </w:p>
        </w:tc>
      </w:tr>
      <w:tr>
        <w:tc>
          <w:tcPr>
            <w:tcW w:w="1700" w:type="dxa"/>
          </w:tcPr>
          <w:p>
            <w:pPr>
              <w:pStyle w:val="0"/>
              <w:jc w:val="center"/>
            </w:pPr>
            <w:r>
              <w:rPr>
                <w:sz w:val="24"/>
              </w:rPr>
              <w:t xml:space="preserve">1</w:t>
            </w:r>
          </w:p>
        </w:tc>
        <w:tc>
          <w:tcPr>
            <w:tcW w:w="7370" w:type="dxa"/>
          </w:tcPr>
          <w:p>
            <w:pPr>
              <w:pStyle w:val="0"/>
              <w:jc w:val="both"/>
            </w:pPr>
            <w:hyperlink w:history="0" r:id="rId42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1.2</w:t>
              </w:r>
            </w:hyperlink>
            <w:r>
              <w:rPr>
                <w:sz w:val="24"/>
              </w:rPr>
              <w:t xml:space="preserve">; </w:t>
            </w:r>
            <w:hyperlink w:history="0" r:id="rId42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2.9</w:t>
              </w:r>
            </w:hyperlink>
            <w:r>
              <w:rPr>
                <w:sz w:val="24"/>
              </w:rPr>
              <w:t xml:space="preserve">; </w:t>
            </w:r>
            <w:hyperlink w:history="0" r:id="rId42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2.16.2</w:t>
              </w:r>
            </w:hyperlink>
            <w:r>
              <w:rPr>
                <w:sz w:val="24"/>
              </w:rPr>
              <w:t xml:space="preserve">; </w:t>
            </w:r>
            <w:hyperlink w:history="0" r:id="rId42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3.1.4</w:t>
              </w:r>
            </w:hyperlink>
            <w:r>
              <w:rPr>
                <w:sz w:val="24"/>
              </w:rPr>
              <w:t xml:space="preserve">; </w:t>
            </w:r>
            <w:hyperlink w:history="0" r:id="rId42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3.2.3</w:t>
              </w:r>
            </w:hyperlink>
            <w:r>
              <w:rPr>
                <w:sz w:val="24"/>
              </w:rPr>
              <w:t xml:space="preserve">; </w:t>
            </w:r>
            <w:hyperlink w:history="0" r:id="rId42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3.2.5</w:t>
              </w:r>
            </w:hyperlink>
            <w:r>
              <w:rPr>
                <w:sz w:val="24"/>
              </w:rPr>
              <w:t xml:space="preserve">; </w:t>
            </w:r>
            <w:hyperlink w:history="0" r:id="rId42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3.2.6</w:t>
              </w:r>
            </w:hyperlink>
            <w:r>
              <w:rPr>
                <w:sz w:val="24"/>
              </w:rPr>
              <w:t xml:space="preserve">; </w:t>
            </w:r>
            <w:hyperlink w:history="0" r:id="rId43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3.6</w:t>
              </w:r>
            </w:hyperlink>
            <w:r>
              <w:rPr>
                <w:sz w:val="24"/>
              </w:rPr>
              <w:t xml:space="preserve">; </w:t>
            </w:r>
            <w:hyperlink w:history="0" r:id="rId43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3.14.1</w:t>
              </w:r>
            </w:hyperlink>
            <w:r>
              <w:rPr>
                <w:sz w:val="24"/>
              </w:rPr>
              <w:t xml:space="preserve">; </w:t>
            </w:r>
            <w:hyperlink w:history="0" r:id="rId43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3.15.1</w:t>
              </w:r>
            </w:hyperlink>
          </w:p>
        </w:tc>
      </w:tr>
      <w:tr>
        <w:tc>
          <w:tcPr>
            <w:tcW w:w="1700" w:type="dxa"/>
          </w:tcPr>
          <w:p>
            <w:pPr>
              <w:pStyle w:val="0"/>
              <w:jc w:val="center"/>
            </w:pPr>
            <w:r>
              <w:rPr>
                <w:sz w:val="24"/>
              </w:rPr>
              <w:t xml:space="preserve">2</w:t>
            </w:r>
          </w:p>
        </w:tc>
        <w:tc>
          <w:tcPr>
            <w:tcW w:w="7370" w:type="dxa"/>
          </w:tcPr>
          <w:p>
            <w:pPr>
              <w:pStyle w:val="0"/>
              <w:jc w:val="both"/>
            </w:pPr>
            <w:hyperlink w:history="0" r:id="rId43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3.14.2</w:t>
              </w:r>
            </w:hyperlink>
            <w:r>
              <w:rPr>
                <w:sz w:val="24"/>
              </w:rPr>
              <w:t xml:space="preserve">; </w:t>
            </w:r>
            <w:hyperlink w:history="0" r:id="rId43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3.15.2</w:t>
              </w:r>
            </w:hyperlink>
          </w:p>
        </w:tc>
      </w:tr>
      <w:tr>
        <w:tc>
          <w:tcPr>
            <w:tcW w:w="1700" w:type="dxa"/>
          </w:tcPr>
          <w:p>
            <w:pPr>
              <w:pStyle w:val="0"/>
              <w:jc w:val="center"/>
            </w:pPr>
            <w:r>
              <w:rPr>
                <w:sz w:val="24"/>
              </w:rPr>
              <w:t xml:space="preserve">3</w:t>
            </w:r>
          </w:p>
        </w:tc>
        <w:tc>
          <w:tcPr>
            <w:tcW w:w="7370" w:type="dxa"/>
          </w:tcPr>
          <w:p>
            <w:pPr>
              <w:pStyle w:val="0"/>
              <w:jc w:val="both"/>
            </w:pPr>
            <w:hyperlink w:history="0" r:id="rId43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2.2</w:t>
              </w:r>
            </w:hyperlink>
            <w:r>
              <w:rPr>
                <w:sz w:val="24"/>
              </w:rPr>
              <w:t xml:space="preserve">; </w:t>
            </w:r>
            <w:hyperlink w:history="0" r:id="rId43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3.1.5</w:t>
              </w:r>
            </w:hyperlink>
            <w:r>
              <w:rPr>
                <w:sz w:val="24"/>
              </w:rPr>
              <w:t xml:space="preserve">; </w:t>
            </w:r>
            <w:hyperlink w:history="0" r:id="rId43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3.2.4</w:t>
              </w:r>
            </w:hyperlink>
            <w:r>
              <w:rPr>
                <w:sz w:val="24"/>
              </w:rPr>
              <w:t xml:space="preserve">; </w:t>
            </w:r>
            <w:hyperlink w:history="0" r:id="rId43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3.14.3</w:t>
              </w:r>
            </w:hyperlink>
            <w:r>
              <w:rPr>
                <w:sz w:val="24"/>
              </w:rPr>
              <w:t xml:space="preserve">; </w:t>
            </w:r>
            <w:hyperlink w:history="0" r:id="rId43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3.15.3</w:t>
              </w:r>
            </w:hyperlink>
          </w:p>
        </w:tc>
      </w:tr>
    </w:tbl>
    <w:p>
      <w:pPr>
        <w:pStyle w:val="0"/>
        <w:jc w:val="both"/>
      </w:pPr>
      <w:r>
        <w:rPr>
          <w:sz w:val="24"/>
        </w:rPr>
      </w:r>
    </w:p>
    <w:p>
      <w:pPr>
        <w:pStyle w:val="0"/>
        <w:ind w:firstLine="540"/>
        <w:jc w:val="both"/>
      </w:pPr>
      <w:r>
        <w:rPr>
          <w:sz w:val="24"/>
        </w:rPr>
        <w:t xml:space="preserve">--------------------------------</w:t>
      </w:r>
    </w:p>
    <w:bookmarkStart w:id="4799" w:name="P4799"/>
    <w:bookmarkEnd w:id="4799"/>
    <w:p>
      <w:pPr>
        <w:pStyle w:val="0"/>
        <w:spacing w:before="240" w:lineRule="auto"/>
        <w:ind w:firstLine="540"/>
        <w:jc w:val="both"/>
      </w:pPr>
      <w:r>
        <w:rPr>
          <w:sz w:val="24"/>
        </w:rPr>
        <w:t xml:space="preserve">&lt;1&gt; </w:t>
      </w:r>
      <w:hyperlink w:history="0" r:id="rId44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Приложение</w:t>
        </w:r>
      </w:hyperlink>
      <w:r>
        <w:rPr>
          <w:sz w:val="24"/>
        </w:rPr>
        <w:t xml:space="preserve"> к Порядку организации и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утвержденному приказом Министерства здравоохранения Российской Федерации от 19 марта 2021 г. N 231н (зарегистрирован Министерством юстиции Российской Федерации 13 мая 2021 г., регистрационный N 63410), с изменениями, внесенными приказами Министерства здравоохранения Российской Федерации от 1 июля 2021 г. N 696н (зарегистрирован Министерством юстиции Российской Федерации 29 июля 2021 г., регистрационный N 64445), от 21 февраля 2022 г. N 110н (зарегистрирован Министерством юстиции Российской Федерации 28 февраля 2022 г., регистрационный N 67559) и от 4 сентября 2024 г. N 449н (зарегистрирован Министерством юстиции Российской Федерации 3 октября 2024 г., регистрационный N 79698).</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Минздрава России от 21.08.2025 N 496н</w:t>
            <w:br/>
            <w:t>"Об утверждении Правил обязательного медицинского страхования"</w:t>
            <w:br/>
            <w:t>(Зарегистрир...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12.03.2026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Минздрава России от 21.08.2025 N 496н</w:t>
            <w:br/>
            <w:t>"Об утверждении Правил обязательного медицинского страхования"</w:t>
            <w:br/>
            <w:t>(Зарегистрир...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login.consultant.ru/link/?req=doc&amp;base=LAW&amp;n=507536&amp;date=12.03.2026&amp;dst=164&amp;field=134" TargetMode = "External"/><Relationship Id="rId9" Type="http://schemas.openxmlformats.org/officeDocument/2006/relationships/hyperlink" Target="http://login.consultant.ru/link/?req=doc&amp;base=LAW&amp;n=513229&amp;date=12.03.2026&amp;dst=100154&amp;field=134" TargetMode = "External"/><Relationship Id="rId10" Type="http://schemas.openxmlformats.org/officeDocument/2006/relationships/hyperlink" Target="http://login.consultant.ru/link/?req=doc&amp;base=LAW&amp;n=487392&amp;date=12.03.2026" TargetMode = "External"/><Relationship Id="rId11" Type="http://schemas.openxmlformats.org/officeDocument/2006/relationships/hyperlink" Target="http://login.consultant.ru/link/?req=doc&amp;base=LAW&amp;n=350340&amp;date=12.03.2026" TargetMode = "External"/><Relationship Id="rId12" Type="http://schemas.openxmlformats.org/officeDocument/2006/relationships/hyperlink" Target="http://login.consultant.ru/link/?req=doc&amp;base=LAW&amp;n=432059&amp;date=12.03.2026" TargetMode = "External"/><Relationship Id="rId13" Type="http://schemas.openxmlformats.org/officeDocument/2006/relationships/hyperlink" Target="http://login.consultant.ru/link/?req=doc&amp;base=LAW&amp;n=379622&amp;date=12.03.2026" TargetMode = "External"/><Relationship Id="rId14" Type="http://schemas.openxmlformats.org/officeDocument/2006/relationships/hyperlink" Target="http://login.consultant.ru/link/?req=doc&amp;base=LAW&amp;n=382772&amp;date=12.03.2026" TargetMode = "External"/><Relationship Id="rId15" Type="http://schemas.openxmlformats.org/officeDocument/2006/relationships/hyperlink" Target="http://login.consultant.ru/link/?req=doc&amp;base=LAW&amp;n=391824&amp;date=12.03.2026&amp;dst=100010&amp;field=134" TargetMode = "External"/><Relationship Id="rId16" Type="http://schemas.openxmlformats.org/officeDocument/2006/relationships/hyperlink" Target="http://login.consultant.ru/link/?req=doc&amp;base=LAW&amp;n=397122&amp;date=12.03.2026" TargetMode = "External"/><Relationship Id="rId17" Type="http://schemas.openxmlformats.org/officeDocument/2006/relationships/hyperlink" Target="http://login.consultant.ru/link/?req=doc&amp;base=LAW&amp;n=407626&amp;date=12.03.2026" TargetMode = "External"/><Relationship Id="rId18" Type="http://schemas.openxmlformats.org/officeDocument/2006/relationships/hyperlink" Target="http://login.consultant.ru/link/?req=doc&amp;base=LAW&amp;n=410555&amp;date=12.03.2026&amp;dst=100011&amp;field=134" TargetMode = "External"/><Relationship Id="rId19" Type="http://schemas.openxmlformats.org/officeDocument/2006/relationships/hyperlink" Target="http://login.consultant.ru/link/?req=doc&amp;base=LAW&amp;n=436489&amp;date=12.03.2026" TargetMode = "External"/><Relationship Id="rId20" Type="http://schemas.openxmlformats.org/officeDocument/2006/relationships/hyperlink" Target="http://login.consultant.ru/link/?req=doc&amp;base=LAW&amp;n=487354&amp;date=12.03.2026&amp;dst=100010&amp;field=134" TargetMode = "External"/><Relationship Id="rId21" Type="http://schemas.openxmlformats.org/officeDocument/2006/relationships/hyperlink" Target="http://login.consultant.ru/link/?req=doc&amp;base=LAW&amp;n=507536&amp;date=12.03.2026&amp;dst=100165&amp;field=134" TargetMode = "External"/><Relationship Id="rId22" Type="http://schemas.openxmlformats.org/officeDocument/2006/relationships/hyperlink" Target="http://login.consultant.ru/link/?req=doc&amp;base=LAW&amp;n=507536&amp;date=12.03.2026&amp;dst=330&amp;field=134" TargetMode = "External"/><Relationship Id="rId23" Type="http://schemas.openxmlformats.org/officeDocument/2006/relationships/hyperlink" Target="http://login.consultant.ru/link/?req=doc&amp;base=LAW&amp;n=507536&amp;date=12.03.2026&amp;dst=392&amp;field=134" TargetMode = "External"/><Relationship Id="rId24" Type="http://schemas.openxmlformats.org/officeDocument/2006/relationships/hyperlink" Target="http://login.consultant.ru/link/?req=doc&amp;base=LAW&amp;n=99661&amp;date=12.03.2026&amp;dst=100004&amp;field=134" TargetMode = "External"/><Relationship Id="rId25" Type="http://schemas.openxmlformats.org/officeDocument/2006/relationships/hyperlink" Target="http://login.consultant.ru/link/?req=doc&amp;base=LAW&amp;n=507536&amp;date=12.03.2026&amp;dst=296&amp;field=134" TargetMode = "External"/><Relationship Id="rId26" Type="http://schemas.openxmlformats.org/officeDocument/2006/relationships/hyperlink" Target="http://login.consultant.ru/link/?req=doc&amp;base=LAW&amp;n=411721&amp;date=12.03.2026" TargetMode = "External"/><Relationship Id="rId27" Type="http://schemas.openxmlformats.org/officeDocument/2006/relationships/hyperlink" Target="http://login.consultant.ru/link/?req=doc&amp;base=LAW&amp;n=507536&amp;date=12.03.2026" TargetMode = "External"/><Relationship Id="rId28" Type="http://schemas.openxmlformats.org/officeDocument/2006/relationships/hyperlink" Target="http://login.consultant.ru/link/?req=doc&amp;base=LAW&amp;n=511693&amp;date=12.03.2026&amp;dst=101166&amp;field=134" TargetMode = "External"/><Relationship Id="rId29" Type="http://schemas.openxmlformats.org/officeDocument/2006/relationships/hyperlink" Target="http://login.consultant.ru/link/?req=doc&amp;base=LAW&amp;n=507536&amp;date=12.03.2026&amp;dst=330&amp;field=134" TargetMode = "External"/><Relationship Id="rId30" Type="http://schemas.openxmlformats.org/officeDocument/2006/relationships/hyperlink" Target="http://login.consultant.ru/link/?req=doc&amp;base=LAW&amp;n=473079&amp;date=12.03.2026" TargetMode = "External"/><Relationship Id="rId31" Type="http://schemas.openxmlformats.org/officeDocument/2006/relationships/hyperlink" Target="http://login.consultant.ru/link/?req=doc&amp;base=LAW&amp;n=521885&amp;date=12.03.2026&amp;dst=100173&amp;field=134" TargetMode = "External"/><Relationship Id="rId32" Type="http://schemas.openxmlformats.org/officeDocument/2006/relationships/hyperlink" Target="http://login.consultant.ru/link/?req=doc&amp;base=LAW&amp;n=508490&amp;date=12.03.2026&amp;dst=100117&amp;field=134" TargetMode = "External"/><Relationship Id="rId33" Type="http://schemas.openxmlformats.org/officeDocument/2006/relationships/hyperlink" Target="http://login.consultant.ru/link/?req=doc&amp;base=LAW&amp;n=508490&amp;date=12.03.2026&amp;dst=100157&amp;field=134" TargetMode = "External"/><Relationship Id="rId34" Type="http://schemas.openxmlformats.org/officeDocument/2006/relationships/hyperlink" Target="http://login.consultant.ru/link/?req=doc&amp;base=LAW&amp;n=507536&amp;date=12.03.2026" TargetMode = "External"/><Relationship Id="rId35" Type="http://schemas.openxmlformats.org/officeDocument/2006/relationships/hyperlink" Target="http://login.consultant.ru/link/?req=doc&amp;base=LAW&amp;n=527098&amp;date=12.03.2026" TargetMode = "External"/><Relationship Id="rId36" Type="http://schemas.openxmlformats.org/officeDocument/2006/relationships/hyperlink" Target="http://login.consultant.ru/link/?req=doc&amp;base=LAW&amp;n=518134&amp;date=12.03.2026&amp;dst=100091&amp;field=134" TargetMode = "External"/><Relationship Id="rId37" Type="http://schemas.openxmlformats.org/officeDocument/2006/relationships/hyperlink" Target="http://login.consultant.ru/link/?req=doc&amp;base=LAW&amp;n=510786&amp;date=12.03.2026" TargetMode = "External"/><Relationship Id="rId38" Type="http://schemas.openxmlformats.org/officeDocument/2006/relationships/hyperlink" Target="http://login.consultant.ru/link/?req=doc&amp;base=LAW&amp;n=518134&amp;date=12.03.2026&amp;dst=100091&amp;field=134" TargetMode = "External"/><Relationship Id="rId39" Type="http://schemas.openxmlformats.org/officeDocument/2006/relationships/hyperlink" Target="http://login.consultant.ru/link/?req=doc&amp;base=LAW&amp;n=508490&amp;date=12.03.2026&amp;dst=465&amp;field=134" TargetMode = "External"/><Relationship Id="rId40" Type="http://schemas.openxmlformats.org/officeDocument/2006/relationships/hyperlink" Target="http://login.consultant.ru/link/?req=doc&amp;base=LAW&amp;n=476082&amp;date=12.03.2026" TargetMode = "External"/><Relationship Id="rId41" Type="http://schemas.openxmlformats.org/officeDocument/2006/relationships/hyperlink" Target="http://pravo.gov.ru" TargetMode = "External"/><Relationship Id="rId42" Type="http://schemas.openxmlformats.org/officeDocument/2006/relationships/hyperlink" Target="http://login.consultant.ru/link/?req=doc&amp;base=LAW&amp;n=494604&amp;date=12.03.2026" TargetMode = "External"/><Relationship Id="rId43" Type="http://schemas.openxmlformats.org/officeDocument/2006/relationships/hyperlink" Target="http://login.consultant.ru/link/?req=doc&amp;base=LAW&amp;n=518134&amp;date=12.03.2026&amp;dst=100450&amp;field=134" TargetMode = "External"/><Relationship Id="rId44" Type="http://schemas.openxmlformats.org/officeDocument/2006/relationships/hyperlink" Target="http://login.consultant.ru/link/?req=doc&amp;base=LAW&amp;n=507536&amp;date=12.03.2026&amp;dst=360&amp;field=134" TargetMode = "External"/><Relationship Id="rId45" Type="http://schemas.openxmlformats.org/officeDocument/2006/relationships/hyperlink" Target="http://login.consultant.ru/link/?req=doc&amp;base=LAW&amp;n=507536&amp;date=12.03.2026&amp;dst=334&amp;field=134" TargetMode = "External"/><Relationship Id="rId46" Type="http://schemas.openxmlformats.org/officeDocument/2006/relationships/hyperlink" Target="http://login.consultant.ru/link/?req=doc&amp;base=LAW&amp;n=507536&amp;date=12.03.2026&amp;dst=334&amp;field=134" TargetMode = "External"/><Relationship Id="rId47" Type="http://schemas.openxmlformats.org/officeDocument/2006/relationships/hyperlink" Target="http://login.consultant.ru/link/?req=doc&amp;base=LAW&amp;n=507536&amp;date=12.03.2026&amp;dst=360&amp;field=134" TargetMode = "External"/><Relationship Id="rId48" Type="http://schemas.openxmlformats.org/officeDocument/2006/relationships/hyperlink" Target="http://login.consultant.ru/link/?req=doc&amp;base=LAW&amp;n=507536&amp;date=12.03.2026&amp;dst=360&amp;field=134" TargetMode = "External"/><Relationship Id="rId49" Type="http://schemas.openxmlformats.org/officeDocument/2006/relationships/hyperlink" Target="http://login.consultant.ru/link/?req=doc&amp;base=LAW&amp;n=507536&amp;date=12.03.2026&amp;dst=100348&amp;field=134" TargetMode = "External"/><Relationship Id="rId50" Type="http://schemas.openxmlformats.org/officeDocument/2006/relationships/hyperlink" Target="http://login.consultant.ru/link/?req=doc&amp;base=LAW&amp;n=507536&amp;date=12.03.2026&amp;dst=100170&amp;field=134" TargetMode = "External"/><Relationship Id="rId51" Type="http://schemas.openxmlformats.org/officeDocument/2006/relationships/hyperlink" Target="http://login.consultant.ru/link/?req=doc&amp;base=LAW&amp;n=507536&amp;date=12.03.2026&amp;dst=172&amp;field=134" TargetMode = "External"/><Relationship Id="rId52" Type="http://schemas.openxmlformats.org/officeDocument/2006/relationships/hyperlink" Target="http://login.consultant.ru/link/?req=doc&amp;base=LAW&amp;n=507536&amp;date=12.03.2026&amp;dst=172&amp;field=134" TargetMode = "External"/><Relationship Id="rId53" Type="http://schemas.openxmlformats.org/officeDocument/2006/relationships/hyperlink" Target="http://login.consultant.ru/link/?req=doc&amp;base=LAW&amp;n=507536&amp;date=12.03.2026&amp;dst=100493&amp;field=134" TargetMode = "External"/><Relationship Id="rId54" Type="http://schemas.openxmlformats.org/officeDocument/2006/relationships/hyperlink" Target="http://login.consultant.ru/link/?req=doc&amp;base=LAW&amp;n=507536&amp;date=12.03.2026&amp;dst=410&amp;field=134" TargetMode = "External"/><Relationship Id="rId55" Type="http://schemas.openxmlformats.org/officeDocument/2006/relationships/hyperlink" Target="http://login.consultant.ru/link/?req=doc&amp;base=LAW&amp;n=507536&amp;date=12.03.2026&amp;dst=172&amp;field=134" TargetMode = "External"/><Relationship Id="rId56" Type="http://schemas.openxmlformats.org/officeDocument/2006/relationships/hyperlink" Target="http://login.consultant.ru/link/?req=doc&amp;base=LAW&amp;n=507536&amp;date=12.03.2026&amp;dst=342&amp;field=134" TargetMode = "External"/><Relationship Id="rId57" Type="http://schemas.openxmlformats.org/officeDocument/2006/relationships/hyperlink" Target="http://login.consultant.ru/link/?req=doc&amp;base=LAW&amp;n=507536&amp;date=12.03.2026&amp;dst=126&amp;field=134" TargetMode = "External"/><Relationship Id="rId58" Type="http://schemas.openxmlformats.org/officeDocument/2006/relationships/hyperlink" Target="http://login.consultant.ru/link/?req=doc&amp;base=LAW&amp;n=507536&amp;date=12.03.2026&amp;dst=328&amp;field=134" TargetMode = "External"/><Relationship Id="rId59" Type="http://schemas.openxmlformats.org/officeDocument/2006/relationships/hyperlink" Target="http://login.consultant.ru/link/?req=doc&amp;base=LAW&amp;n=133081&amp;date=12.03.2026&amp;dst=100008&amp;field=134" TargetMode = "External"/><Relationship Id="rId60" Type="http://schemas.openxmlformats.org/officeDocument/2006/relationships/hyperlink" Target="http://login.consultant.ru/link/?req=doc&amp;base=LAW&amp;n=388713&amp;date=12.03.2026&amp;dst=100586&amp;field=134" TargetMode = "External"/><Relationship Id="rId61" Type="http://schemas.openxmlformats.org/officeDocument/2006/relationships/hyperlink" Target="http://login.consultant.ru/link/?req=doc&amp;base=LAW&amp;n=426251&amp;date=12.03.2026" TargetMode = "External"/><Relationship Id="rId62" Type="http://schemas.openxmlformats.org/officeDocument/2006/relationships/hyperlink" Target="http://login.consultant.ru/link/?req=doc&amp;base=LAW&amp;n=494965&amp;date=12.03.2026&amp;dst=100169&amp;field=134" TargetMode = "External"/><Relationship Id="rId63" Type="http://schemas.openxmlformats.org/officeDocument/2006/relationships/hyperlink" Target="http://login.consultant.ru/link/?req=doc&amp;base=LAW&amp;n=494965&amp;date=12.03.2026&amp;dst=100107&amp;field=134" TargetMode = "External"/><Relationship Id="rId64" Type="http://schemas.openxmlformats.org/officeDocument/2006/relationships/hyperlink" Target="http://login.consultant.ru/link/?req=doc&amp;base=LAW&amp;n=494965&amp;date=12.03.2026&amp;dst=100169&amp;field=134" TargetMode = "External"/><Relationship Id="rId65" Type="http://schemas.openxmlformats.org/officeDocument/2006/relationships/hyperlink" Target="http://login.consultant.ru/link/?req=doc&amp;base=LAW&amp;n=494965&amp;date=12.03.2026&amp;dst=100169&amp;field=134" TargetMode = "External"/><Relationship Id="rId66" Type="http://schemas.openxmlformats.org/officeDocument/2006/relationships/hyperlink" Target="http://login.consultant.ru/link/?req=doc&amp;base=LAW&amp;n=388713&amp;date=12.03.2026&amp;dst=100586&amp;field=134" TargetMode = "External"/><Relationship Id="rId67" Type="http://schemas.openxmlformats.org/officeDocument/2006/relationships/hyperlink" Target="http://login.consultant.ru/link/?req=doc&amp;base=LAW&amp;n=212851&amp;date=12.03.2026&amp;dst=100363&amp;field=134" TargetMode = "External"/><Relationship Id="rId68" Type="http://schemas.openxmlformats.org/officeDocument/2006/relationships/hyperlink" Target="http://login.consultant.ru/link/?req=doc&amp;base=LAW&amp;n=510786&amp;date=12.03.2026" TargetMode = "External"/><Relationship Id="rId69" Type="http://schemas.openxmlformats.org/officeDocument/2006/relationships/hyperlink" Target="http://login.consultant.ru/link/?req=doc&amp;base=LAW&amp;n=507536&amp;date=12.03.2026&amp;dst=127&amp;field=134" TargetMode = "External"/><Relationship Id="rId70" Type="http://schemas.openxmlformats.org/officeDocument/2006/relationships/hyperlink" Target="http://login.consultant.ru/link/?req=doc&amp;base=LAW&amp;n=507536&amp;date=12.03.2026&amp;dst=346&amp;field=134" TargetMode = "External"/><Relationship Id="rId71" Type="http://schemas.openxmlformats.org/officeDocument/2006/relationships/hyperlink" Target="http://login.consultant.ru/link/?req=doc&amp;base=LAW&amp;n=431014&amp;date=12.03.2026" TargetMode = "External"/><Relationship Id="rId72" Type="http://schemas.openxmlformats.org/officeDocument/2006/relationships/hyperlink" Target="http://login.consultant.ru/link/?req=doc&amp;base=LAW&amp;n=507536&amp;date=12.03.2026&amp;dst=298&amp;field=134" TargetMode = "External"/><Relationship Id="rId73" Type="http://schemas.openxmlformats.org/officeDocument/2006/relationships/hyperlink" Target="http://login.consultant.ru/link/?req=doc&amp;base=LAW&amp;n=507536&amp;date=12.03.2026&amp;dst=124&amp;field=134" TargetMode = "External"/><Relationship Id="rId74" Type="http://schemas.openxmlformats.org/officeDocument/2006/relationships/hyperlink" Target="http://login.consultant.ru/link/?req=doc&amp;base=LAW&amp;n=507536&amp;date=12.03.2026&amp;dst=100554&amp;field=134" TargetMode = "External"/><Relationship Id="rId75" Type="http://schemas.openxmlformats.org/officeDocument/2006/relationships/hyperlink" Target="http://login.consultant.ru/link/?req=doc&amp;base=LAW&amp;n=507536&amp;date=12.03.2026&amp;dst=309&amp;field=134" TargetMode = "External"/><Relationship Id="rId76" Type="http://schemas.openxmlformats.org/officeDocument/2006/relationships/hyperlink" Target="http://login.consultant.ru/link/?req=doc&amp;base=LAW&amp;n=507536&amp;date=12.03.2026&amp;dst=126&amp;field=134" TargetMode = "External"/><Relationship Id="rId77" Type="http://schemas.openxmlformats.org/officeDocument/2006/relationships/hyperlink" Target="http://login.consultant.ru/link/?req=doc&amp;base=LAW&amp;n=507536&amp;date=12.03.2026&amp;dst=118&amp;field=134" TargetMode = "External"/><Relationship Id="rId78" Type="http://schemas.openxmlformats.org/officeDocument/2006/relationships/hyperlink" Target="http://login.consultant.ru/link/?req=doc&amp;base=LAW&amp;n=518134&amp;date=12.03.2026" TargetMode = "External"/><Relationship Id="rId79" Type="http://schemas.openxmlformats.org/officeDocument/2006/relationships/hyperlink" Target="http://login.consultant.ru/link/?req=doc&amp;base=LAW&amp;n=518134&amp;date=12.03.2026" TargetMode = "External"/><Relationship Id="rId80" Type="http://schemas.openxmlformats.org/officeDocument/2006/relationships/hyperlink" Target="http://login.consultant.ru/link/?req=doc&amp;base=LAW&amp;n=510786&amp;date=12.03.2026" TargetMode = "External"/><Relationship Id="rId81" Type="http://schemas.openxmlformats.org/officeDocument/2006/relationships/hyperlink" Target="http://login.consultant.ru/link/?req=doc&amp;base=LAW&amp;n=507536&amp;date=12.03.2026&amp;dst=346&amp;field=134" TargetMode = "External"/><Relationship Id="rId82" Type="http://schemas.openxmlformats.org/officeDocument/2006/relationships/hyperlink" Target="http://login.consultant.ru/link/?req=doc&amp;base=LAW&amp;n=507536&amp;date=12.03.2026&amp;dst=360&amp;field=134" TargetMode = "External"/><Relationship Id="rId83" Type="http://schemas.openxmlformats.org/officeDocument/2006/relationships/hyperlink" Target="http://login.consultant.ru/link/?req=doc&amp;base=LAW&amp;n=507536&amp;date=12.03.2026&amp;dst=100396&amp;field=134" TargetMode = "External"/><Relationship Id="rId84" Type="http://schemas.openxmlformats.org/officeDocument/2006/relationships/hyperlink" Target="http://login.consultant.ru/link/?req=doc&amp;base=LAW&amp;n=507536&amp;date=12.03.2026&amp;dst=396&amp;field=134" TargetMode = "External"/><Relationship Id="rId85" Type="http://schemas.openxmlformats.org/officeDocument/2006/relationships/hyperlink" Target="http://login.consultant.ru/link/?req=doc&amp;base=LAW&amp;n=514435&amp;date=12.03.2026" TargetMode = "External"/><Relationship Id="rId86" Type="http://schemas.openxmlformats.org/officeDocument/2006/relationships/hyperlink" Target="http://login.consultant.ru/link/?req=doc&amp;base=LAW&amp;n=516533&amp;date=12.03.2026" TargetMode = "External"/><Relationship Id="rId87" Type="http://schemas.openxmlformats.org/officeDocument/2006/relationships/hyperlink" Target="http://login.consultant.ru/link/?req=doc&amp;base=LAW&amp;n=484555&amp;date=12.03.2026&amp;dst=100014&amp;field=134" TargetMode = "External"/><Relationship Id="rId88" Type="http://schemas.openxmlformats.org/officeDocument/2006/relationships/hyperlink" Target="http://login.consultant.ru/link/?req=doc&amp;base=LAW&amp;n=484555&amp;date=12.03.2026" TargetMode = "External"/><Relationship Id="rId89" Type="http://schemas.openxmlformats.org/officeDocument/2006/relationships/hyperlink" Target="http://login.consultant.ru/link/?req=doc&amp;base=LAW&amp;n=411721&amp;date=12.03.2026" TargetMode = "External"/><Relationship Id="rId90" Type="http://schemas.openxmlformats.org/officeDocument/2006/relationships/hyperlink" Target="http://login.consultant.ru/link/?req=doc&amp;base=LAW&amp;n=516533&amp;date=12.03.2026" TargetMode = "External"/><Relationship Id="rId91" Type="http://schemas.openxmlformats.org/officeDocument/2006/relationships/hyperlink" Target="http://login.consultant.ru/link/?req=doc&amp;base=LAW&amp;n=507536&amp;date=12.03.2026&amp;dst=386&amp;field=134" TargetMode = "External"/><Relationship Id="rId92" Type="http://schemas.openxmlformats.org/officeDocument/2006/relationships/hyperlink" Target="http://login.consultant.ru/link/?req=doc&amp;base=LAW&amp;n=507536&amp;date=12.03.2026&amp;dst=386&amp;field=134" TargetMode = "External"/><Relationship Id="rId93" Type="http://schemas.openxmlformats.org/officeDocument/2006/relationships/hyperlink" Target="http://login.consultant.ru/link/?req=doc&amp;base=LAW&amp;n=507536&amp;date=12.03.2026&amp;dst=100493&amp;field=134" TargetMode = "External"/><Relationship Id="rId94" Type="http://schemas.openxmlformats.org/officeDocument/2006/relationships/hyperlink" Target="http://login.consultant.ru/link/?req=doc&amp;base=LAW&amp;n=507536&amp;date=12.03.2026&amp;dst=386&amp;field=134" TargetMode = "External"/><Relationship Id="rId95" Type="http://schemas.openxmlformats.org/officeDocument/2006/relationships/hyperlink" Target="http://login.consultant.ru/link/?req=doc&amp;base=LAW&amp;n=507536&amp;date=12.03.2026&amp;dst=100089&amp;field=134" TargetMode = "External"/><Relationship Id="rId96" Type="http://schemas.openxmlformats.org/officeDocument/2006/relationships/hyperlink" Target="http://login.consultant.ru/link/?req=doc&amp;base=LAW&amp;n=507536&amp;date=12.03.2026&amp;dst=13&amp;field=134" TargetMode = "External"/><Relationship Id="rId97" Type="http://schemas.openxmlformats.org/officeDocument/2006/relationships/hyperlink" Target="http://login.consultant.ru/link/?req=doc&amp;base=LAW&amp;n=507536&amp;date=12.03.2026&amp;dst=167&amp;field=134" TargetMode = "External"/><Relationship Id="rId98" Type="http://schemas.openxmlformats.org/officeDocument/2006/relationships/hyperlink" Target="http://login.consultant.ru/link/?req=doc&amp;base=LAW&amp;n=507536&amp;date=12.03.2026&amp;dst=162&amp;field=134" TargetMode = "External"/><Relationship Id="rId99" Type="http://schemas.openxmlformats.org/officeDocument/2006/relationships/hyperlink" Target="http://login.consultant.ru/link/?req=doc&amp;base=LAW&amp;n=507536&amp;date=12.03.2026&amp;dst=397&amp;field=134" TargetMode = "External"/><Relationship Id="rId100" Type="http://schemas.openxmlformats.org/officeDocument/2006/relationships/hyperlink" Target="http://login.consultant.ru/link/?req=doc&amp;base=LAW&amp;n=507536&amp;date=12.03.2026&amp;dst=162&amp;field=134" TargetMode = "External"/><Relationship Id="rId101" Type="http://schemas.openxmlformats.org/officeDocument/2006/relationships/hyperlink" Target="http://login.consultant.ru/link/?req=doc&amp;base=LAW&amp;n=516533&amp;date=12.03.2026" TargetMode = "External"/><Relationship Id="rId102" Type="http://schemas.openxmlformats.org/officeDocument/2006/relationships/hyperlink" Target="http://login.consultant.ru/link/?req=doc&amp;base=LAW&amp;n=458803&amp;date=12.03.2026&amp;dst=100008&amp;field=134" TargetMode = "External"/><Relationship Id="rId103" Type="http://schemas.openxmlformats.org/officeDocument/2006/relationships/hyperlink" Target="http://login.consultant.ru/link/?req=doc&amp;base=LAW&amp;n=149911&amp;date=12.03.2026" TargetMode = "External"/><Relationship Id="rId104" Type="http://schemas.openxmlformats.org/officeDocument/2006/relationships/hyperlink" Target="http://login.consultant.ru/link/?req=doc&amp;base=LAW&amp;n=348537&amp;date=12.03.2026&amp;dst=100013&amp;field=134" TargetMode = "External"/><Relationship Id="rId105" Type="http://schemas.openxmlformats.org/officeDocument/2006/relationships/hyperlink" Target="http://login.consultant.ru/link/?req=doc&amp;base=LAW&amp;n=348537&amp;date=12.03.2026" TargetMode = "External"/><Relationship Id="rId106" Type="http://schemas.openxmlformats.org/officeDocument/2006/relationships/hyperlink" Target="http://login.consultant.ru/link/?req=doc&amp;base=LAW&amp;n=149911&amp;date=12.03.2026" TargetMode = "External"/><Relationship Id="rId107" Type="http://schemas.openxmlformats.org/officeDocument/2006/relationships/hyperlink" Target="http://login.consultant.ru/link/?req=doc&amp;base=LAW&amp;n=149911&amp;date=12.03.2026" TargetMode = "External"/><Relationship Id="rId108" Type="http://schemas.openxmlformats.org/officeDocument/2006/relationships/hyperlink" Target="http://login.consultant.ru/link/?req=doc&amp;base=LAW&amp;n=507536&amp;date=12.03.2026&amp;dst=162&amp;field=134" TargetMode = "External"/><Relationship Id="rId109" Type="http://schemas.openxmlformats.org/officeDocument/2006/relationships/hyperlink" Target="http://login.consultant.ru/link/?req=doc&amp;base=LAW&amp;n=149911&amp;date=12.03.2026" TargetMode = "External"/><Relationship Id="rId110" Type="http://schemas.openxmlformats.org/officeDocument/2006/relationships/hyperlink" Target="http://login.consultant.ru/link/?req=doc&amp;base=LAW&amp;n=507536&amp;date=12.03.2026&amp;dst=162&amp;field=134" TargetMode = "External"/><Relationship Id="rId111" Type="http://schemas.openxmlformats.org/officeDocument/2006/relationships/hyperlink" Target="http://login.consultant.ru/link/?req=doc&amp;base=LAW&amp;n=507536&amp;date=12.03.2026&amp;dst=162&amp;field=134" TargetMode = "External"/><Relationship Id="rId112" Type="http://schemas.openxmlformats.org/officeDocument/2006/relationships/hyperlink" Target="http://login.consultant.ru/link/?req=doc&amp;base=LAW&amp;n=507536&amp;date=12.03.2026&amp;dst=162&amp;field=134" TargetMode = "External"/><Relationship Id="rId113" Type="http://schemas.openxmlformats.org/officeDocument/2006/relationships/hyperlink" Target="http://login.consultant.ru/link/?req=doc&amp;base=LAW&amp;n=507536&amp;date=12.03.2026&amp;dst=197&amp;field=134" TargetMode = "External"/><Relationship Id="rId114" Type="http://schemas.openxmlformats.org/officeDocument/2006/relationships/hyperlink" Target="http://login.consultant.ru/link/?req=doc&amp;base=LAW&amp;n=507536&amp;date=12.03.2026&amp;dst=162&amp;field=134" TargetMode = "External"/><Relationship Id="rId115" Type="http://schemas.openxmlformats.org/officeDocument/2006/relationships/hyperlink" Target="http://login.consultant.ru/link/?req=doc&amp;base=LAW&amp;n=507536&amp;date=12.03.2026&amp;dst=162&amp;field=134" TargetMode = "External"/><Relationship Id="rId116" Type="http://schemas.openxmlformats.org/officeDocument/2006/relationships/hyperlink" Target="http://login.consultant.ru/link/?req=doc&amp;base=LAW&amp;n=507536&amp;date=12.03.2026&amp;dst=399&amp;field=134" TargetMode = "External"/><Relationship Id="rId117" Type="http://schemas.openxmlformats.org/officeDocument/2006/relationships/hyperlink" Target="http://login.consultant.ru/link/?req=doc&amp;base=LAW&amp;n=149911&amp;date=12.03.2026" TargetMode = "External"/><Relationship Id="rId118" Type="http://schemas.openxmlformats.org/officeDocument/2006/relationships/hyperlink" Target="http://login.consultant.ru/link/?req=doc&amp;base=LAW&amp;n=516533&amp;date=12.03.2026" TargetMode = "External"/><Relationship Id="rId119" Type="http://schemas.openxmlformats.org/officeDocument/2006/relationships/hyperlink" Target="http://login.consultant.ru/link/?req=doc&amp;base=LAW&amp;n=458803&amp;date=12.03.2026&amp;dst=100008&amp;field=134" TargetMode = "External"/><Relationship Id="rId120" Type="http://schemas.openxmlformats.org/officeDocument/2006/relationships/hyperlink" Target="http://login.consultant.ru/link/?req=doc&amp;base=LAW&amp;n=149911&amp;date=12.03.2026" TargetMode = "External"/><Relationship Id="rId121" Type="http://schemas.openxmlformats.org/officeDocument/2006/relationships/hyperlink" Target="http://login.consultant.ru/link/?req=doc&amp;base=LAW&amp;n=348537&amp;date=12.03.2026&amp;dst=100013&amp;field=134" TargetMode = "External"/><Relationship Id="rId122" Type="http://schemas.openxmlformats.org/officeDocument/2006/relationships/hyperlink" Target="http://login.consultant.ru/link/?req=doc&amp;base=LAW&amp;n=348537&amp;date=12.03.2026" TargetMode = "External"/><Relationship Id="rId123" Type="http://schemas.openxmlformats.org/officeDocument/2006/relationships/hyperlink" Target="http://login.consultant.ru/link/?req=doc&amp;base=LAW&amp;n=507536&amp;date=12.03.2026&amp;dst=412&amp;field=134" TargetMode = "External"/><Relationship Id="rId124" Type="http://schemas.openxmlformats.org/officeDocument/2006/relationships/hyperlink" Target="http://login.consultant.ru/link/?req=doc&amp;base=LAW&amp;n=507536&amp;date=12.03.2026&amp;dst=100153&amp;field=134" TargetMode = "External"/><Relationship Id="rId125" Type="http://schemas.openxmlformats.org/officeDocument/2006/relationships/hyperlink" Target="http://login.consultant.ru/link/?req=doc&amp;base=LAW&amp;n=516533&amp;date=12.03.2026" TargetMode = "External"/><Relationship Id="rId126" Type="http://schemas.openxmlformats.org/officeDocument/2006/relationships/hyperlink" Target="http://login.consultant.ru/link/?req=doc&amp;base=LAW&amp;n=458803&amp;date=12.03.2026&amp;dst=100008&amp;field=134" TargetMode = "External"/><Relationship Id="rId127" Type="http://schemas.openxmlformats.org/officeDocument/2006/relationships/hyperlink" Target="http://login.consultant.ru/link/?req=doc&amp;base=LAW&amp;n=348537&amp;date=12.03.2026&amp;dst=100013&amp;field=134" TargetMode = "External"/><Relationship Id="rId128" Type="http://schemas.openxmlformats.org/officeDocument/2006/relationships/hyperlink" Target="http://login.consultant.ru/link/?req=doc&amp;base=LAW&amp;n=348537&amp;date=12.03.2026" TargetMode = "External"/><Relationship Id="rId129" Type="http://schemas.openxmlformats.org/officeDocument/2006/relationships/hyperlink" Target="http://login.consultant.ru/link/?req=doc&amp;base=LAW&amp;n=371416&amp;date=12.03.2026&amp;dst=100016&amp;field=134" TargetMode = "External"/><Relationship Id="rId130" Type="http://schemas.openxmlformats.org/officeDocument/2006/relationships/hyperlink" Target="http://login.consultant.ru/link/?req=doc&amp;base=LAW&amp;n=371416&amp;date=12.03.2026" TargetMode = "External"/><Relationship Id="rId131" Type="http://schemas.openxmlformats.org/officeDocument/2006/relationships/hyperlink" Target="http://login.consultant.ru/link/?req=doc&amp;base=LAW&amp;n=507536&amp;date=12.03.2026&amp;dst=100153&amp;field=134" TargetMode = "External"/><Relationship Id="rId132" Type="http://schemas.openxmlformats.org/officeDocument/2006/relationships/hyperlink" Target="http://login.consultant.ru/link/?req=doc&amp;base=LAW&amp;n=507536&amp;date=12.03.2026&amp;dst=100153&amp;field=134" TargetMode = "External"/><Relationship Id="rId133" Type="http://schemas.openxmlformats.org/officeDocument/2006/relationships/hyperlink" Target="http://login.consultant.ru/link/?req=doc&amp;base=LAW&amp;n=507536&amp;date=12.03.2026&amp;dst=100153&amp;field=134" TargetMode = "External"/><Relationship Id="rId134" Type="http://schemas.openxmlformats.org/officeDocument/2006/relationships/hyperlink" Target="http://login.consultant.ru/link/?req=doc&amp;base=LAW&amp;n=507536&amp;date=12.03.2026&amp;dst=387&amp;field=134" TargetMode = "External"/><Relationship Id="rId135" Type="http://schemas.openxmlformats.org/officeDocument/2006/relationships/hyperlink" Target="http://login.consultant.ru/link/?req=doc&amp;base=LAW&amp;n=507536&amp;date=12.03.2026&amp;dst=388&amp;field=134" TargetMode = "External"/><Relationship Id="rId136" Type="http://schemas.openxmlformats.org/officeDocument/2006/relationships/hyperlink" Target="http://login.consultant.ru/link/?req=doc&amp;base=LAW&amp;n=507536&amp;date=12.03.2026&amp;dst=387&amp;field=134" TargetMode = "External"/><Relationship Id="rId137" Type="http://schemas.openxmlformats.org/officeDocument/2006/relationships/hyperlink" Target="http://login.consultant.ru/link/?req=doc&amp;base=LAW&amp;n=507536&amp;date=12.03.2026&amp;dst=390&amp;field=134" TargetMode = "External"/><Relationship Id="rId138" Type="http://schemas.openxmlformats.org/officeDocument/2006/relationships/hyperlink" Target="http://login.consultant.ru/link/?req=doc&amp;base=LAW&amp;n=507536&amp;date=12.03.2026&amp;dst=100682&amp;field=134" TargetMode = "External"/><Relationship Id="rId139" Type="http://schemas.openxmlformats.org/officeDocument/2006/relationships/hyperlink" Target="http://login.consultant.ru/link/?req=doc&amp;base=LAW&amp;n=507536&amp;date=12.03.2026&amp;dst=162&amp;field=134" TargetMode = "External"/><Relationship Id="rId140" Type="http://schemas.openxmlformats.org/officeDocument/2006/relationships/hyperlink" Target="http://login.consultant.ru/link/?req=doc&amp;base=LAW&amp;n=372299&amp;date=12.03.2026&amp;dst=100013&amp;field=134" TargetMode = "External"/><Relationship Id="rId141" Type="http://schemas.openxmlformats.org/officeDocument/2006/relationships/hyperlink" Target="http://login.consultant.ru/link/?req=doc&amp;base=LAW&amp;n=372299&amp;date=12.03.2026&amp;dst=100360&amp;field=134" TargetMode = "External"/><Relationship Id="rId142" Type="http://schemas.openxmlformats.org/officeDocument/2006/relationships/hyperlink" Target="http://login.consultant.ru/link/?req=doc&amp;base=LAW&amp;n=507536&amp;date=12.03.2026&amp;dst=162&amp;field=134" TargetMode = "External"/><Relationship Id="rId143" Type="http://schemas.openxmlformats.org/officeDocument/2006/relationships/hyperlink" Target="http://login.consultant.ru/link/?req=doc&amp;base=LAW&amp;n=507536&amp;date=12.03.2026&amp;dst=13&amp;field=134" TargetMode = "External"/><Relationship Id="rId144" Type="http://schemas.openxmlformats.org/officeDocument/2006/relationships/hyperlink" Target="http://login.consultant.ru/link/?req=doc&amp;base=LAW&amp;n=507536&amp;date=12.03.2026&amp;dst=355&amp;field=134" TargetMode = "External"/><Relationship Id="rId145" Type="http://schemas.openxmlformats.org/officeDocument/2006/relationships/hyperlink" Target="http://login.consultant.ru/link/?req=doc&amp;base=LAW&amp;n=507536&amp;date=12.03.2026&amp;dst=210&amp;field=134" TargetMode = "External"/><Relationship Id="rId146" Type="http://schemas.openxmlformats.org/officeDocument/2006/relationships/hyperlink" Target="http://login.consultant.ru/link/?req=doc&amp;base=LAW&amp;n=507536&amp;date=12.03.2026&amp;dst=183&amp;field=134" TargetMode = "External"/><Relationship Id="rId147" Type="http://schemas.openxmlformats.org/officeDocument/2006/relationships/hyperlink" Target="http://login.consultant.ru/link/?req=doc&amp;base=LAW&amp;n=507536&amp;date=12.03.2026&amp;dst=223&amp;field=134" TargetMode = "External"/><Relationship Id="rId148" Type="http://schemas.openxmlformats.org/officeDocument/2006/relationships/hyperlink" Target="http://login.consultant.ru/link/?req=doc&amp;base=LAW&amp;n=507536&amp;date=12.03.2026&amp;dst=395&amp;field=134" TargetMode = "External"/><Relationship Id="rId149" Type="http://schemas.openxmlformats.org/officeDocument/2006/relationships/hyperlink" Target="http://login.consultant.ru/link/?req=doc&amp;base=LAW&amp;n=507536&amp;date=12.03.2026&amp;dst=162&amp;field=134" TargetMode = "External"/><Relationship Id="rId150" Type="http://schemas.openxmlformats.org/officeDocument/2006/relationships/hyperlink" Target="http://login.consultant.ru/link/?req=doc&amp;base=LAW&amp;n=212851&amp;date=12.03.2026&amp;dst=100455&amp;field=134" TargetMode = "External"/><Relationship Id="rId151" Type="http://schemas.openxmlformats.org/officeDocument/2006/relationships/hyperlink" Target="http://login.consultant.ru/link/?req=doc&amp;base=LAW&amp;n=212851&amp;date=12.03.2026&amp;dst=100443&amp;field=134" TargetMode = "External"/><Relationship Id="rId152" Type="http://schemas.openxmlformats.org/officeDocument/2006/relationships/hyperlink" Target="http://login.consultant.ru/link/?req=doc&amp;base=LAW&amp;n=507536&amp;date=12.03.2026&amp;dst=102&amp;field=134" TargetMode = "External"/><Relationship Id="rId153" Type="http://schemas.openxmlformats.org/officeDocument/2006/relationships/hyperlink" Target="http://login.consultant.ru/link/?req=doc&amp;base=LAW&amp;n=507536&amp;date=12.03.2026&amp;dst=227&amp;field=134" TargetMode = "External"/><Relationship Id="rId154" Type="http://schemas.openxmlformats.org/officeDocument/2006/relationships/hyperlink" Target="http://login.consultant.ru/link/?req=doc&amp;base=LAW&amp;n=507536&amp;date=12.03.2026&amp;dst=231&amp;field=134" TargetMode = "External"/><Relationship Id="rId155" Type="http://schemas.openxmlformats.org/officeDocument/2006/relationships/hyperlink" Target="http://login.consultant.ru/link/?req=doc&amp;base=LAW&amp;n=507536&amp;date=12.03.2026&amp;dst=100531&amp;field=134" TargetMode = "External"/><Relationship Id="rId156" Type="http://schemas.openxmlformats.org/officeDocument/2006/relationships/hyperlink" Target="http://login.consultant.ru/link/?req=doc&amp;base=LAW&amp;n=507536&amp;date=12.03.2026&amp;dst=100531&amp;field=134" TargetMode = "External"/><Relationship Id="rId157" Type="http://schemas.openxmlformats.org/officeDocument/2006/relationships/hyperlink" Target="http://login.consultant.ru/link/?req=doc&amp;base=LAW&amp;n=507536&amp;date=12.03.2026&amp;dst=100531&amp;field=134" TargetMode = "External"/><Relationship Id="rId158" Type="http://schemas.openxmlformats.org/officeDocument/2006/relationships/hyperlink" Target="http://login.consultant.ru/link/?req=doc&amp;base=LAW&amp;n=507536&amp;date=12.03.2026&amp;dst=100483&amp;field=134" TargetMode = "External"/><Relationship Id="rId159" Type="http://schemas.openxmlformats.org/officeDocument/2006/relationships/hyperlink" Target="http://login.consultant.ru/link/?req=doc&amp;base=LAW&amp;n=507536&amp;date=12.03.2026&amp;dst=278&amp;field=134" TargetMode = "External"/><Relationship Id="rId160" Type="http://schemas.openxmlformats.org/officeDocument/2006/relationships/hyperlink" Target="http://login.consultant.ru/link/?req=doc&amp;base=LAW&amp;n=507536&amp;date=12.03.2026&amp;dst=100484&amp;field=134" TargetMode = "External"/><Relationship Id="rId161" Type="http://schemas.openxmlformats.org/officeDocument/2006/relationships/hyperlink" Target="http://login.consultant.ru/link/?req=doc&amp;base=LAW&amp;n=507536&amp;date=12.03.2026&amp;dst=100388&amp;field=134" TargetMode = "External"/><Relationship Id="rId162" Type="http://schemas.openxmlformats.org/officeDocument/2006/relationships/image" Target="media/image2.wmf"/><Relationship Id="rId163" Type="http://schemas.openxmlformats.org/officeDocument/2006/relationships/image" Target="media/image3.wmf"/><Relationship Id="rId164" Type="http://schemas.openxmlformats.org/officeDocument/2006/relationships/hyperlink" Target="http://login.consultant.ru/link/?req=doc&amp;base=LAW&amp;n=507536&amp;date=12.03.2026&amp;dst=50&amp;field=134" TargetMode = "External"/><Relationship Id="rId165" Type="http://schemas.openxmlformats.org/officeDocument/2006/relationships/hyperlink" Target="http://login.consultant.ru/link/?req=doc&amp;base=LAW&amp;n=507536&amp;date=12.03.2026&amp;dst=50&amp;field=134" TargetMode = "External"/><Relationship Id="rId166" Type="http://schemas.openxmlformats.org/officeDocument/2006/relationships/hyperlink" Target="http://login.consultant.ru/link/?req=doc&amp;base=LAW&amp;n=507536&amp;date=12.03.2026&amp;dst=50&amp;field=134" TargetMode = "External"/><Relationship Id="rId167" Type="http://schemas.openxmlformats.org/officeDocument/2006/relationships/hyperlink" Target="http://login.consultant.ru/link/?req=doc&amp;base=LAW&amp;n=507536&amp;date=12.03.2026&amp;dst=100531&amp;field=134" TargetMode = "External"/><Relationship Id="rId168" Type="http://schemas.openxmlformats.org/officeDocument/2006/relationships/hyperlink" Target="http://login.consultant.ru/link/?req=doc&amp;base=LAW&amp;n=507536&amp;date=12.03.2026&amp;dst=50&amp;field=134" TargetMode = "External"/><Relationship Id="rId169" Type="http://schemas.openxmlformats.org/officeDocument/2006/relationships/hyperlink" Target="http://login.consultant.ru/link/?req=doc&amp;base=LAW&amp;n=507536&amp;date=12.03.2026&amp;dst=100484&amp;field=134" TargetMode = "External"/><Relationship Id="rId170" Type="http://schemas.openxmlformats.org/officeDocument/2006/relationships/hyperlink" Target="http://login.consultant.ru/link/?req=doc&amp;base=LAW&amp;n=507536&amp;date=12.03.2026&amp;dst=50&amp;field=134" TargetMode = "External"/><Relationship Id="rId171" Type="http://schemas.openxmlformats.org/officeDocument/2006/relationships/hyperlink" Target="http://login.consultant.ru/link/?req=doc&amp;base=LAW&amp;n=507536&amp;date=12.03.2026&amp;dst=100498&amp;field=134" TargetMode = "External"/><Relationship Id="rId172" Type="http://schemas.openxmlformats.org/officeDocument/2006/relationships/hyperlink" Target="http://login.consultant.ru/link/?req=doc&amp;base=LAW&amp;n=507536&amp;date=12.03.2026&amp;dst=183&amp;field=134" TargetMode = "External"/><Relationship Id="rId173" Type="http://schemas.openxmlformats.org/officeDocument/2006/relationships/hyperlink" Target="http://login.consultant.ru/link/?req=doc&amp;base=LAW&amp;n=507536&amp;date=12.03.2026&amp;dst=183&amp;field=134" TargetMode = "External"/><Relationship Id="rId174" Type="http://schemas.openxmlformats.org/officeDocument/2006/relationships/hyperlink" Target="http://login.consultant.ru/link/?req=doc&amp;base=LAW&amp;n=507536&amp;date=12.03.2026&amp;dst=164&amp;field=134" TargetMode = "External"/><Relationship Id="rId175" Type="http://schemas.openxmlformats.org/officeDocument/2006/relationships/hyperlink" Target="http://login.consultant.ru/link/?req=doc&amp;base=EXP&amp;n=763941&amp;date=12.03.2026" TargetMode = "External"/><Relationship Id="rId176" Type="http://schemas.openxmlformats.org/officeDocument/2006/relationships/hyperlink" Target="http://login.consultant.ru/link/?req=doc&amp;base=LAW&amp;n=371416&amp;date=12.03.2026&amp;dst=100016&amp;field=134" TargetMode = "External"/><Relationship Id="rId177" Type="http://schemas.openxmlformats.org/officeDocument/2006/relationships/hyperlink" Target="http://login.consultant.ru/link/?req=doc&amp;base=LAW&amp;n=371416&amp;date=12.03.2026" TargetMode = "External"/><Relationship Id="rId178" Type="http://schemas.openxmlformats.org/officeDocument/2006/relationships/hyperlink" Target="http://login.consultant.ru/link/?req=doc&amp;base=LAW&amp;n=507536&amp;date=12.03.2026&amp;dst=100518&amp;field=134" TargetMode = "External"/><Relationship Id="rId179" Type="http://schemas.openxmlformats.org/officeDocument/2006/relationships/hyperlink" Target="http://login.consultant.ru/link/?req=doc&amp;base=LAW&amp;n=507536&amp;date=12.03.2026&amp;dst=100531&amp;field=134" TargetMode = "External"/><Relationship Id="rId180" Type="http://schemas.openxmlformats.org/officeDocument/2006/relationships/hyperlink" Target="http://login.consultant.ru/link/?req=doc&amp;base=LAW&amp;n=507536&amp;date=12.03.2026&amp;dst=100531&amp;field=134" TargetMode = "External"/><Relationship Id="rId181" Type="http://schemas.openxmlformats.org/officeDocument/2006/relationships/hyperlink" Target="http://login.consultant.ru/link/?req=doc&amp;base=LAW&amp;n=507536&amp;date=12.03.2026&amp;dst=285&amp;field=134" TargetMode = "External"/><Relationship Id="rId182" Type="http://schemas.openxmlformats.org/officeDocument/2006/relationships/hyperlink" Target="http://login.consultant.ru/link/?req=doc&amp;base=LAW&amp;n=507536&amp;date=12.03.2026&amp;dst=285&amp;field=134" TargetMode = "External"/><Relationship Id="rId183" Type="http://schemas.openxmlformats.org/officeDocument/2006/relationships/hyperlink" Target="http://login.consultant.ru/link/?req=doc&amp;base=LAW&amp;n=507536&amp;date=12.03.2026&amp;dst=183&amp;field=134" TargetMode = "External"/><Relationship Id="rId184" Type="http://schemas.openxmlformats.org/officeDocument/2006/relationships/hyperlink" Target="http://login.consultant.ru/link/?req=doc&amp;base=LAW&amp;n=507536&amp;date=12.03.2026&amp;dst=236&amp;field=134" TargetMode = "External"/><Relationship Id="rId185" Type="http://schemas.openxmlformats.org/officeDocument/2006/relationships/hyperlink" Target="http://login.consultant.ru/link/?req=doc&amp;base=LAW&amp;n=507536&amp;date=12.03.2026&amp;dst=415&amp;field=134" TargetMode = "External"/><Relationship Id="rId186" Type="http://schemas.openxmlformats.org/officeDocument/2006/relationships/hyperlink" Target="http://login.consultant.ru/link/?req=doc&amp;base=LAW&amp;n=507536&amp;date=12.03.2026&amp;dst=100531&amp;field=134" TargetMode = "External"/><Relationship Id="rId187" Type="http://schemas.openxmlformats.org/officeDocument/2006/relationships/hyperlink" Target="http://login.consultant.ru/link/?req=doc&amp;base=LAW&amp;n=507536&amp;date=12.03.2026&amp;dst=100272&amp;field=134" TargetMode = "External"/><Relationship Id="rId188" Type="http://schemas.openxmlformats.org/officeDocument/2006/relationships/hyperlink" Target="http://login.consultant.ru/link/?req=doc&amp;base=LAW&amp;n=507536&amp;date=12.03.2026&amp;dst=100309&amp;field=134" TargetMode = "External"/><Relationship Id="rId189" Type="http://schemas.openxmlformats.org/officeDocument/2006/relationships/hyperlink" Target="http://login.consultant.ru/link/?req=doc&amp;base=LAW&amp;n=507536&amp;date=12.03.2026&amp;dst=100531&amp;field=134" TargetMode = "External"/><Relationship Id="rId190" Type="http://schemas.openxmlformats.org/officeDocument/2006/relationships/hyperlink" Target="http://login.consultant.ru/link/?req=doc&amp;base=LAW&amp;n=507536&amp;date=12.03.2026&amp;dst=100531&amp;field=134" TargetMode = "External"/><Relationship Id="rId191" Type="http://schemas.openxmlformats.org/officeDocument/2006/relationships/hyperlink" Target="http://login.consultant.ru/link/?req=doc&amp;base=LAW&amp;n=507536&amp;date=12.03.2026&amp;dst=100531&amp;field=134" TargetMode = "External"/><Relationship Id="rId192" Type="http://schemas.openxmlformats.org/officeDocument/2006/relationships/hyperlink" Target="http://login.consultant.ru/link/?req=doc&amp;base=LAW&amp;n=507536&amp;date=12.03.2026&amp;dst=100531&amp;field=134" TargetMode = "External"/><Relationship Id="rId193" Type="http://schemas.openxmlformats.org/officeDocument/2006/relationships/hyperlink" Target="http://login.consultant.ru/link/?req=doc&amp;base=LAW&amp;n=507536&amp;date=12.03.2026&amp;dst=100531&amp;field=134" TargetMode = "External"/><Relationship Id="rId194" Type="http://schemas.openxmlformats.org/officeDocument/2006/relationships/hyperlink" Target="http://login.consultant.ru/link/?req=doc&amp;base=LAW&amp;n=507536&amp;date=12.03.2026&amp;dst=100531&amp;field=134" TargetMode = "External"/><Relationship Id="rId195" Type="http://schemas.openxmlformats.org/officeDocument/2006/relationships/hyperlink" Target="http://login.consultant.ru/link/?req=doc&amp;base=LAW&amp;n=507536&amp;date=12.03.2026&amp;dst=100531&amp;field=134" TargetMode = "External"/><Relationship Id="rId196" Type="http://schemas.openxmlformats.org/officeDocument/2006/relationships/hyperlink" Target="http://login.consultant.ru/link/?req=doc&amp;base=LAW&amp;n=507536&amp;date=12.03.2026&amp;dst=100531&amp;field=134" TargetMode = "External"/><Relationship Id="rId197" Type="http://schemas.openxmlformats.org/officeDocument/2006/relationships/hyperlink" Target="http://login.consultant.ru/link/?req=doc&amp;base=LAW&amp;n=507536&amp;date=12.03.2026&amp;dst=100331&amp;field=134" TargetMode = "External"/><Relationship Id="rId198" Type="http://schemas.openxmlformats.org/officeDocument/2006/relationships/hyperlink" Target="http://login.consultant.ru/link/?req=doc&amp;base=LAW&amp;n=400700&amp;date=12.03.2026&amp;dst=169514&amp;field=134" TargetMode = "External"/><Relationship Id="rId199" Type="http://schemas.openxmlformats.org/officeDocument/2006/relationships/hyperlink" Target="http://login.consultant.ru/link/?req=doc&amp;base=LAW&amp;n=507536&amp;date=12.03.2026&amp;dst=191&amp;field=134" TargetMode = "External"/><Relationship Id="rId200" Type="http://schemas.openxmlformats.org/officeDocument/2006/relationships/hyperlink" Target="http://login.consultant.ru/link/?req=doc&amp;base=LAW&amp;n=507536&amp;date=12.03.2026&amp;dst=100746&amp;field=134" TargetMode = "External"/><Relationship Id="rId201" Type="http://schemas.openxmlformats.org/officeDocument/2006/relationships/hyperlink" Target="http://login.consultant.ru/link/?req=doc&amp;base=LAW&amp;n=507536&amp;date=12.03.2026&amp;dst=100531&amp;field=134" TargetMode = "External"/><Relationship Id="rId202" Type="http://schemas.openxmlformats.org/officeDocument/2006/relationships/hyperlink" Target="http://login.consultant.ru/link/?req=doc&amp;base=LAW&amp;n=507536&amp;date=12.03.2026&amp;dst=100531&amp;field=134" TargetMode = "External"/><Relationship Id="rId203" Type="http://schemas.openxmlformats.org/officeDocument/2006/relationships/hyperlink" Target="http://login.consultant.ru/link/?req=doc&amp;base=LAW&amp;n=507536&amp;date=12.03.2026&amp;dst=100531&amp;field=134" TargetMode = "External"/><Relationship Id="rId204" Type="http://schemas.openxmlformats.org/officeDocument/2006/relationships/hyperlink" Target="http://login.consultant.ru/link/?req=doc&amp;base=LAW&amp;n=507536&amp;date=12.03.2026&amp;dst=100531&amp;field=134" TargetMode = "External"/><Relationship Id="rId205" Type="http://schemas.openxmlformats.org/officeDocument/2006/relationships/hyperlink" Target="http://login.consultant.ru/link/?req=doc&amp;base=LAW&amp;n=507536&amp;date=12.03.2026&amp;dst=236&amp;field=134" TargetMode = "External"/><Relationship Id="rId206" Type="http://schemas.openxmlformats.org/officeDocument/2006/relationships/hyperlink" Target="http://login.consultant.ru/link/?req=doc&amp;base=LAW&amp;n=507536&amp;date=12.03.2026&amp;dst=100531&amp;field=134" TargetMode = "External"/><Relationship Id="rId207" Type="http://schemas.openxmlformats.org/officeDocument/2006/relationships/hyperlink" Target="http://login.consultant.ru/link/?req=doc&amp;base=LAW&amp;n=507536&amp;date=12.03.2026&amp;dst=100531&amp;field=134" TargetMode = "External"/><Relationship Id="rId208" Type="http://schemas.openxmlformats.org/officeDocument/2006/relationships/hyperlink" Target="http://login.consultant.ru/link/?req=doc&amp;base=LAW&amp;n=507536&amp;date=12.03.2026&amp;dst=100531&amp;field=134" TargetMode = "External"/><Relationship Id="rId209" Type="http://schemas.openxmlformats.org/officeDocument/2006/relationships/hyperlink" Target="http://login.consultant.ru/link/?req=doc&amp;base=LAW&amp;n=507536&amp;date=12.03.2026&amp;dst=100531&amp;field=134" TargetMode = "External"/><Relationship Id="rId210" Type="http://schemas.openxmlformats.org/officeDocument/2006/relationships/hyperlink" Target="http://login.consultant.ru/link/?req=doc&amp;base=LAW&amp;n=507536&amp;date=12.03.2026&amp;dst=100531&amp;field=134" TargetMode = "External"/><Relationship Id="rId211" Type="http://schemas.openxmlformats.org/officeDocument/2006/relationships/hyperlink" Target="http://login.consultant.ru/link/?req=doc&amp;base=LAW&amp;n=507536&amp;date=12.03.2026&amp;dst=100531&amp;field=134" TargetMode = "External"/><Relationship Id="rId212" Type="http://schemas.openxmlformats.org/officeDocument/2006/relationships/hyperlink" Target="http://login.consultant.ru/link/?req=doc&amp;base=LAW&amp;n=507536&amp;date=12.03.2026&amp;dst=100531&amp;field=134" TargetMode = "External"/><Relationship Id="rId213" Type="http://schemas.openxmlformats.org/officeDocument/2006/relationships/hyperlink" Target="http://login.consultant.ru/link/?req=doc&amp;base=LAW&amp;n=507536&amp;date=12.03.2026&amp;dst=100531&amp;field=134" TargetMode = "External"/><Relationship Id="rId214" Type="http://schemas.openxmlformats.org/officeDocument/2006/relationships/hyperlink" Target="http://login.consultant.ru/link/?req=doc&amp;base=LAW&amp;n=507536&amp;date=12.03.2026&amp;dst=100531&amp;field=134" TargetMode = "External"/><Relationship Id="rId215" Type="http://schemas.openxmlformats.org/officeDocument/2006/relationships/hyperlink" Target="http://login.consultant.ru/link/?req=doc&amp;base=LAW&amp;n=507536&amp;date=12.03.2026&amp;dst=100531&amp;field=134" TargetMode = "External"/><Relationship Id="rId216" Type="http://schemas.openxmlformats.org/officeDocument/2006/relationships/hyperlink" Target="http://login.consultant.ru/link/?req=doc&amp;base=LAW&amp;n=507536&amp;date=12.03.2026&amp;dst=100531&amp;field=134" TargetMode = "External"/><Relationship Id="rId217" Type="http://schemas.openxmlformats.org/officeDocument/2006/relationships/image" Target="media/image4.wmf"/><Relationship Id="rId218" Type="http://schemas.openxmlformats.org/officeDocument/2006/relationships/image" Target="media/image5.wmf"/><Relationship Id="rId219" Type="http://schemas.openxmlformats.org/officeDocument/2006/relationships/image" Target="media/image6.wmf"/><Relationship Id="rId220" Type="http://schemas.openxmlformats.org/officeDocument/2006/relationships/image" Target="media/image7.wmf"/><Relationship Id="rId221" Type="http://schemas.openxmlformats.org/officeDocument/2006/relationships/image" Target="media/image8.wmf"/><Relationship Id="rId222" Type="http://schemas.openxmlformats.org/officeDocument/2006/relationships/hyperlink" Target="http://login.consultant.ru/link/?req=doc&amp;base=LAW&amp;n=507536&amp;date=12.03.2026&amp;dst=39&amp;field=134" TargetMode = "External"/><Relationship Id="rId223" Type="http://schemas.openxmlformats.org/officeDocument/2006/relationships/hyperlink" Target="http://login.consultant.ru/link/?req=doc&amp;base=LAW&amp;n=507536&amp;date=12.03.2026&amp;dst=40&amp;field=134" TargetMode = "External"/><Relationship Id="rId224" Type="http://schemas.openxmlformats.org/officeDocument/2006/relationships/hyperlink" Target="http://login.consultant.ru/link/?req=doc&amp;base=LAW&amp;n=507536&amp;date=12.03.2026&amp;dst=100331&amp;field=134" TargetMode = "External"/><Relationship Id="rId225" Type="http://schemas.openxmlformats.org/officeDocument/2006/relationships/hyperlink" Target="http://login.consultant.ru/link/?req=doc&amp;base=LAW&amp;n=495710&amp;date=12.03.2026&amp;dst=951&amp;field=134" TargetMode = "External"/><Relationship Id="rId226" Type="http://schemas.openxmlformats.org/officeDocument/2006/relationships/hyperlink" Target="http://login.consultant.ru/link/?req=doc&amp;base=LAW&amp;n=495710&amp;date=12.03.2026&amp;dst=102430&amp;field=134" TargetMode = "External"/><Relationship Id="rId227" Type="http://schemas.openxmlformats.org/officeDocument/2006/relationships/hyperlink" Target="http://login.consultant.ru/link/?req=doc&amp;base=LAW&amp;n=495710&amp;date=12.03.2026&amp;dst=102574&amp;field=134" TargetMode = "External"/><Relationship Id="rId228" Type="http://schemas.openxmlformats.org/officeDocument/2006/relationships/hyperlink" Target="http://login.consultant.ru/link/?req=doc&amp;base=LAW&amp;n=507536&amp;date=12.03.2026&amp;dst=375&amp;field=134" TargetMode = "External"/><Relationship Id="rId229" Type="http://schemas.openxmlformats.org/officeDocument/2006/relationships/hyperlink" Target="http://login.consultant.ru/link/?req=doc&amp;base=LAW&amp;n=141711&amp;date=12.03.2026&amp;dst=100068&amp;field=134" TargetMode = "External"/><Relationship Id="rId230" Type="http://schemas.openxmlformats.org/officeDocument/2006/relationships/hyperlink" Target="http://login.consultant.ru/link/?req=doc&amp;base=LAW&amp;n=507536&amp;date=12.03.2026&amp;dst=100432&amp;field=134" TargetMode = "External"/><Relationship Id="rId231" Type="http://schemas.openxmlformats.org/officeDocument/2006/relationships/image" Target="media/image9.wmf"/><Relationship Id="rId232" Type="http://schemas.openxmlformats.org/officeDocument/2006/relationships/hyperlink" Target="http://login.consultant.ru/link/?req=doc&amp;base=LAW&amp;n=129344&amp;date=12.03.2026" TargetMode = "External"/><Relationship Id="rId233" Type="http://schemas.openxmlformats.org/officeDocument/2006/relationships/image" Target="media/image10.wmf"/><Relationship Id="rId234" Type="http://schemas.openxmlformats.org/officeDocument/2006/relationships/hyperlink" Target="http://login.consultant.ru/link/?req=doc&amp;base=LAW&amp;n=508506&amp;date=12.03.2026&amp;dst=100755&amp;field=134" TargetMode = "External"/><Relationship Id="rId235" Type="http://schemas.openxmlformats.org/officeDocument/2006/relationships/hyperlink" Target="http://login.consultant.ru/link/?req=doc&amp;base=LAW&amp;n=507536&amp;date=12.03.2026&amp;dst=100331&amp;field=134" TargetMode = "External"/><Relationship Id="rId236" Type="http://schemas.openxmlformats.org/officeDocument/2006/relationships/hyperlink" Target="http://login.consultant.ru/link/?req=doc&amp;base=LAW&amp;n=507536&amp;date=12.03.2026&amp;dst=197&amp;field=134" TargetMode = "External"/><Relationship Id="rId237" Type="http://schemas.openxmlformats.org/officeDocument/2006/relationships/hyperlink" Target="http://login.consultant.ru/link/?req=doc&amp;base=LAW&amp;n=507536&amp;date=12.03.2026&amp;dst=395&amp;field=134" TargetMode = "External"/><Relationship Id="rId238" Type="http://schemas.openxmlformats.org/officeDocument/2006/relationships/hyperlink" Target="http://login.consultant.ru/link/?req=doc&amp;base=LAW&amp;n=507536&amp;date=12.03.2026&amp;dst=100331&amp;field=134" TargetMode = "External"/><Relationship Id="rId239" Type="http://schemas.openxmlformats.org/officeDocument/2006/relationships/hyperlink" Target="http://login.consultant.ru/link/?req=doc&amp;base=LAW&amp;n=507536&amp;date=12.03.2026&amp;dst=100331&amp;field=134" TargetMode = "External"/><Relationship Id="rId240" Type="http://schemas.openxmlformats.org/officeDocument/2006/relationships/hyperlink" Target="http://login.consultant.ru/link/?req=doc&amp;base=LAW&amp;n=507536&amp;date=12.03.2026&amp;dst=395&amp;field=134" TargetMode = "External"/><Relationship Id="rId241" Type="http://schemas.openxmlformats.org/officeDocument/2006/relationships/hyperlink" Target="http://login.consultant.ru/link/?req=doc&amp;base=LAW&amp;n=507536&amp;date=12.03.2026&amp;dst=100331&amp;field=134" TargetMode = "External"/><Relationship Id="rId242" Type="http://schemas.openxmlformats.org/officeDocument/2006/relationships/hyperlink" Target="http://login.consultant.ru/link/?req=doc&amp;base=LAW&amp;n=507536&amp;date=12.03.2026&amp;dst=395&amp;field=134" TargetMode = "External"/><Relationship Id="rId243" Type="http://schemas.openxmlformats.org/officeDocument/2006/relationships/hyperlink" Target="http://login.consultant.ru/link/?req=doc&amp;base=LAW&amp;n=507536&amp;date=12.03.2026&amp;dst=100331&amp;field=134" TargetMode = "External"/><Relationship Id="rId244" Type="http://schemas.openxmlformats.org/officeDocument/2006/relationships/hyperlink" Target="http://login.consultant.ru/link/?req=doc&amp;base=LAW&amp;n=507536&amp;date=12.03.2026&amp;dst=395&amp;field=134" TargetMode = "External"/><Relationship Id="rId245" Type="http://schemas.openxmlformats.org/officeDocument/2006/relationships/hyperlink" Target="http://login.consultant.ru/link/?req=doc&amp;base=LAW&amp;n=507536&amp;date=12.03.2026&amp;dst=162&amp;field=134" TargetMode = "External"/><Relationship Id="rId246" Type="http://schemas.openxmlformats.org/officeDocument/2006/relationships/hyperlink" Target="http://login.consultant.ru/link/?req=doc&amp;base=LAW&amp;n=507536&amp;date=12.03.2026&amp;dst=100746&amp;field=134" TargetMode = "External"/><Relationship Id="rId247" Type="http://schemas.openxmlformats.org/officeDocument/2006/relationships/hyperlink" Target="http://login.consultant.ru/link/?req=doc&amp;base=LAW&amp;n=507536&amp;date=12.03.2026&amp;dst=100531&amp;field=134" TargetMode = "External"/><Relationship Id="rId248" Type="http://schemas.openxmlformats.org/officeDocument/2006/relationships/hyperlink" Target="http://login.consultant.ru/link/?req=doc&amp;base=LAW&amp;n=507536&amp;date=12.03.2026" TargetMode = "External"/><Relationship Id="rId249" Type="http://schemas.openxmlformats.org/officeDocument/2006/relationships/hyperlink" Target="http://login.consultant.ru/link/?req=doc&amp;base=LAW&amp;n=507536&amp;date=12.03.2026&amp;dst=379&amp;field=134" TargetMode = "External"/><Relationship Id="rId250" Type="http://schemas.openxmlformats.org/officeDocument/2006/relationships/hyperlink" Target="http://login.consultant.ru/link/?req=doc&amp;base=LAW&amp;n=511693&amp;date=12.03.2026&amp;dst=100480&amp;field=134" TargetMode = "External"/><Relationship Id="rId251" Type="http://schemas.openxmlformats.org/officeDocument/2006/relationships/hyperlink" Target="http://login.consultant.ru/link/?req=doc&amp;base=LAW&amp;n=507536&amp;date=12.03.2026&amp;dst=381&amp;field=134" TargetMode = "External"/><Relationship Id="rId252" Type="http://schemas.openxmlformats.org/officeDocument/2006/relationships/hyperlink" Target="http://login.consultant.ru/link/?req=doc&amp;base=LAW&amp;n=507536&amp;date=12.03.2026&amp;dst=384&amp;field=134" TargetMode = "External"/><Relationship Id="rId253" Type="http://schemas.openxmlformats.org/officeDocument/2006/relationships/hyperlink" Target="http://login.consultant.ru/link/?req=doc&amp;base=LAW&amp;n=507536&amp;date=12.03.2026" TargetMode = "External"/><Relationship Id="rId254" Type="http://schemas.openxmlformats.org/officeDocument/2006/relationships/hyperlink" Target="http://login.consultant.ru/link/?req=doc&amp;base=LAW&amp;n=507536&amp;date=12.03.2026&amp;dst=100141&amp;field=134" TargetMode = "External"/><Relationship Id="rId255" Type="http://schemas.openxmlformats.org/officeDocument/2006/relationships/hyperlink" Target="http://login.consultant.ru/link/?req=doc&amp;base=LAW&amp;n=507536&amp;date=12.03.2026&amp;dst=100375&amp;field=134" TargetMode = "External"/><Relationship Id="rId256" Type="http://schemas.openxmlformats.org/officeDocument/2006/relationships/hyperlink" Target="http://login.consultant.ru/link/?req=doc&amp;base=LAW&amp;n=494960&amp;date=12.03.2026" TargetMode = "External"/><Relationship Id="rId257" Type="http://schemas.openxmlformats.org/officeDocument/2006/relationships/hyperlink" Target="http://login.consultant.ru/link/?req=doc&amp;base=LAW&amp;n=507536&amp;date=12.03.2026&amp;dst=384&amp;field=134" TargetMode = "External"/><Relationship Id="rId258" Type="http://schemas.openxmlformats.org/officeDocument/2006/relationships/hyperlink" Target="http://login.consultant.ru/link/?req=doc&amp;base=LAW&amp;n=507536&amp;date=12.03.2026&amp;dst=382&amp;field=134" TargetMode = "External"/><Relationship Id="rId259" Type="http://schemas.openxmlformats.org/officeDocument/2006/relationships/hyperlink" Target="http://login.consultant.ru/link/?req=doc&amp;base=LAW&amp;n=507536&amp;date=12.03.2026&amp;dst=100682&amp;field=134" TargetMode = "External"/><Relationship Id="rId260" Type="http://schemas.openxmlformats.org/officeDocument/2006/relationships/hyperlink" Target="http://login.consultant.ru/link/?req=doc&amp;base=LAW&amp;n=507536&amp;date=12.03.2026&amp;dst=111&amp;field=134" TargetMode = "External"/><Relationship Id="rId261" Type="http://schemas.openxmlformats.org/officeDocument/2006/relationships/hyperlink" Target="http://login.consultant.ru/link/?req=doc&amp;base=LAW&amp;n=141711&amp;date=12.03.2026&amp;dst=100003&amp;field=134" TargetMode = "External"/><Relationship Id="rId262" Type="http://schemas.openxmlformats.org/officeDocument/2006/relationships/hyperlink" Target="http://login.consultant.ru/link/?req=doc&amp;base=LAW&amp;n=519392&amp;date=12.03.2026" TargetMode = "External"/><Relationship Id="rId263" Type="http://schemas.openxmlformats.org/officeDocument/2006/relationships/hyperlink" Target="http://login.consultant.ru/link/?req=doc&amp;base=LAW&amp;n=431960&amp;date=12.03.2026" TargetMode = "External"/><Relationship Id="rId264" Type="http://schemas.openxmlformats.org/officeDocument/2006/relationships/hyperlink" Target="http://login.consultant.ru/link/?req=doc&amp;base=LAW&amp;n=503136&amp;date=12.03.2026&amp;dst=100013&amp;field=134" TargetMode = "External"/><Relationship Id="rId265" Type="http://schemas.openxmlformats.org/officeDocument/2006/relationships/hyperlink" Target="http://login.consultant.ru/link/?req=doc&amp;base=LAW&amp;n=507536&amp;date=12.03.2026&amp;dst=100682&amp;field=134" TargetMode = "External"/><Relationship Id="rId266" Type="http://schemas.openxmlformats.org/officeDocument/2006/relationships/hyperlink" Target="http://login.consultant.ru/link/?req=doc&amp;base=LAW&amp;n=494960&amp;date=12.03.2026" TargetMode = "External"/><Relationship Id="rId267" Type="http://schemas.openxmlformats.org/officeDocument/2006/relationships/hyperlink" Target="http://login.consultant.ru/link/?req=doc&amp;base=LAW&amp;n=507536&amp;date=12.03.2026" TargetMode = "External"/><Relationship Id="rId268" Type="http://schemas.openxmlformats.org/officeDocument/2006/relationships/image" Target="media/image11.png"/><Relationship Id="rId269" Type="http://schemas.openxmlformats.org/officeDocument/2006/relationships/hyperlink" Target="http://login.consultant.ru/link/?req=doc&amp;base=LAW&amp;n=510786&amp;date=12.03.2026" TargetMode = "External"/><Relationship Id="rId270" Type="http://schemas.openxmlformats.org/officeDocument/2006/relationships/hyperlink" Target="http://login.consultant.ru/link/?req=doc&amp;base=LAW&amp;n=476082&amp;date=12.03.2026" TargetMode = "External"/><Relationship Id="rId271" Type="http://schemas.openxmlformats.org/officeDocument/2006/relationships/hyperlink" Target="http://login.consultant.ru/link/?req=doc&amp;base=LAW&amp;n=510786&amp;date=12.03.2026" TargetMode = "External"/><Relationship Id="rId272" Type="http://schemas.openxmlformats.org/officeDocument/2006/relationships/hyperlink" Target="http://login.consultant.ru/link/?req=doc&amp;base=LAW&amp;n=518134&amp;date=12.03.2026" TargetMode = "External"/><Relationship Id="rId273" Type="http://schemas.openxmlformats.org/officeDocument/2006/relationships/image" Target="media/image12.png"/><Relationship Id="rId274" Type="http://schemas.openxmlformats.org/officeDocument/2006/relationships/hyperlink" Target="http://login.consultant.ru/link/?req=doc&amp;base=LAW&amp;n=476082&amp;date=12.03.2026" TargetMode = "External"/><Relationship Id="rId275" Type="http://schemas.openxmlformats.org/officeDocument/2006/relationships/image" Target="media/image13.png"/><Relationship Id="rId276" Type="http://schemas.openxmlformats.org/officeDocument/2006/relationships/image" Target="media/image14.png"/><Relationship Id="rId277" Type="http://schemas.openxmlformats.org/officeDocument/2006/relationships/hyperlink" Target="http://login.consultant.ru/link/?req=doc&amp;base=LAW&amp;n=514435&amp;date=12.03.2026" TargetMode = "External"/><Relationship Id="rId278" Type="http://schemas.openxmlformats.org/officeDocument/2006/relationships/hyperlink" Target="http://login.consultant.ru/link/?req=doc&amp;base=LAW&amp;n=516533&amp;date=12.03.2026" TargetMode = "External"/><Relationship Id="rId279" Type="http://schemas.openxmlformats.org/officeDocument/2006/relationships/hyperlink" Target="http://login.consultant.ru/link/?req=doc&amp;base=LAW&amp;n=516533&amp;date=12.03.2026" TargetMode = "External"/><Relationship Id="rId280" Type="http://schemas.openxmlformats.org/officeDocument/2006/relationships/hyperlink" Target="http://login.consultant.ru/link/?req=doc&amp;base=LAW&amp;n=516533&amp;date=12.03.2026" TargetMode = "External"/><Relationship Id="rId281" Type="http://schemas.openxmlformats.org/officeDocument/2006/relationships/hyperlink" Target="http://login.consultant.ru/link/?req=doc&amp;base=LAW&amp;n=458803&amp;date=12.03.2026&amp;dst=100008&amp;field=134" TargetMode = "External"/><Relationship Id="rId282" Type="http://schemas.openxmlformats.org/officeDocument/2006/relationships/hyperlink" Target="http://login.consultant.ru/link/?req=doc&amp;base=LAW&amp;n=149911&amp;date=12.03.2026" TargetMode = "External"/><Relationship Id="rId283" Type="http://schemas.openxmlformats.org/officeDocument/2006/relationships/hyperlink" Target="http://login.consultant.ru/link/?req=doc&amp;base=LAW&amp;n=149911&amp;date=12.03.2026" TargetMode = "External"/><Relationship Id="rId284" Type="http://schemas.openxmlformats.org/officeDocument/2006/relationships/hyperlink" Target="http://login.consultant.ru/link/?req=doc&amp;base=LAW&amp;n=507536&amp;date=12.03.2026&amp;dst=162&amp;field=134" TargetMode = "External"/><Relationship Id="rId285" Type="http://schemas.openxmlformats.org/officeDocument/2006/relationships/hyperlink" Target="http://login.consultant.ru/link/?req=doc&amp;base=LAW&amp;n=507536&amp;date=12.03.2026&amp;dst=162&amp;field=134" TargetMode = "External"/><Relationship Id="rId286" Type="http://schemas.openxmlformats.org/officeDocument/2006/relationships/hyperlink" Target="http://login.consultant.ru/link/?req=doc&amp;base=LAW&amp;n=507536&amp;date=12.03.2026&amp;dst=162&amp;field=134" TargetMode = "External"/><Relationship Id="rId287" Type="http://schemas.openxmlformats.org/officeDocument/2006/relationships/hyperlink" Target="http://login.consultant.ru/link/?req=doc&amp;base=LAW&amp;n=507536&amp;date=12.03.2026&amp;dst=197&amp;field=134" TargetMode = "External"/><Relationship Id="rId288" Type="http://schemas.openxmlformats.org/officeDocument/2006/relationships/hyperlink" Target="http://login.consultant.ru/link/?req=doc&amp;base=LAW&amp;n=507536&amp;date=12.03.2026&amp;dst=162&amp;field=134" TargetMode = "External"/><Relationship Id="rId289" Type="http://schemas.openxmlformats.org/officeDocument/2006/relationships/hyperlink" Target="http://login.consultant.ru/link/?req=doc&amp;base=LAW&amp;n=507536&amp;date=12.03.2026&amp;dst=162&amp;field=134" TargetMode = "External"/><Relationship Id="rId290" Type="http://schemas.openxmlformats.org/officeDocument/2006/relationships/hyperlink" Target="http://login.consultant.ru/link/?req=doc&amp;base=LAW&amp;n=2875&amp;date=12.03.2026" TargetMode = "External"/><Relationship Id="rId291" Type="http://schemas.openxmlformats.org/officeDocument/2006/relationships/hyperlink" Target="http://login.consultant.ru/link/?req=doc&amp;base=LAW&amp;n=507536&amp;date=12.03.2026&amp;dst=227&amp;field=134" TargetMode = "External"/><Relationship Id="rId292" Type="http://schemas.openxmlformats.org/officeDocument/2006/relationships/hyperlink" Target="http://login.consultant.ru/link/?req=doc&amp;base=LAW&amp;n=509657&amp;date=12.03.2026&amp;dst=100013&amp;field=134" TargetMode = "External"/><Relationship Id="rId293" Type="http://schemas.openxmlformats.org/officeDocument/2006/relationships/hyperlink" Target="http://login.consultant.ru/link/?req=doc&amp;base=LAW&amp;n=507536&amp;date=12.03.2026&amp;dst=183&amp;field=134" TargetMode = "External"/><Relationship Id="rId294" Type="http://schemas.openxmlformats.org/officeDocument/2006/relationships/hyperlink" Target="http://login.consultant.ru/link/?req=doc&amp;base=LAW&amp;n=141711&amp;date=12.03.2026&amp;dst=100003&amp;field=134" TargetMode = "External"/><Relationship Id="rId295" Type="http://schemas.openxmlformats.org/officeDocument/2006/relationships/hyperlink" Target="http://login.consultant.ru/link/?req=doc&amp;base=LAW&amp;n=519392&amp;date=12.03.2026" TargetMode = "External"/><Relationship Id="rId296" Type="http://schemas.openxmlformats.org/officeDocument/2006/relationships/hyperlink" Target="http://login.consultant.ru/link/?req=doc&amp;base=LAW&amp;n=141711&amp;date=12.03.2026&amp;dst=100005&amp;field=134" TargetMode = "External"/><Relationship Id="rId297" Type="http://schemas.openxmlformats.org/officeDocument/2006/relationships/hyperlink" Target="http://login.consultant.ru/link/?req=doc&amp;base=LAW&amp;n=509657&amp;date=12.03.2026&amp;dst=100013&amp;field=134" TargetMode = "External"/><Relationship Id="rId298" Type="http://schemas.openxmlformats.org/officeDocument/2006/relationships/hyperlink" Target="http://login.consultant.ru/link/?req=doc&amp;base=LAW&amp;n=507536&amp;date=12.03.2026&amp;dst=100332&amp;field=134" TargetMode = "External"/><Relationship Id="rId299" Type="http://schemas.openxmlformats.org/officeDocument/2006/relationships/hyperlink" Target="http://login.consultant.ru/link/?req=doc&amp;base=LAW&amp;n=507536&amp;date=12.03.2026&amp;dst=183&amp;field=134" TargetMode = "External"/><Relationship Id="rId300" Type="http://schemas.openxmlformats.org/officeDocument/2006/relationships/hyperlink" Target="http://login.consultant.ru/link/?req=doc&amp;base=LAW&amp;n=149911&amp;date=12.03.2026" TargetMode = "External"/><Relationship Id="rId301" Type="http://schemas.openxmlformats.org/officeDocument/2006/relationships/hyperlink" Target="http://login.consultant.ru/link/?req=doc&amp;base=LAW&amp;n=516533&amp;date=12.03.2026" TargetMode = "External"/><Relationship Id="rId302" Type="http://schemas.openxmlformats.org/officeDocument/2006/relationships/hyperlink" Target="http://login.consultant.ru/link/?req=doc&amp;base=LAW&amp;n=458803&amp;date=12.03.2026&amp;dst=100008&amp;field=134" TargetMode = "External"/><Relationship Id="rId303" Type="http://schemas.openxmlformats.org/officeDocument/2006/relationships/hyperlink" Target="http://login.consultant.ru/link/?req=doc&amp;base=LAW&amp;n=516533&amp;date=12.03.2026" TargetMode = "External"/><Relationship Id="rId304" Type="http://schemas.openxmlformats.org/officeDocument/2006/relationships/hyperlink" Target="http://login.consultant.ru/link/?req=doc&amp;base=LAW&amp;n=458803&amp;date=12.03.2026&amp;dst=100008&amp;field=134" TargetMode = "External"/><Relationship Id="rId305" Type="http://schemas.openxmlformats.org/officeDocument/2006/relationships/header" Target="header2.xml"/><Relationship Id="rId306" Type="http://schemas.openxmlformats.org/officeDocument/2006/relationships/footer" Target="footer2.xml"/><Relationship Id="rId307" Type="http://schemas.openxmlformats.org/officeDocument/2006/relationships/hyperlink" Target="http://login.consultant.ru/link/?req=doc&amp;base=LAW&amp;n=487390&amp;date=12.03.2026&amp;dst=100402&amp;field=134" TargetMode = "External"/><Relationship Id="rId308" Type="http://schemas.openxmlformats.org/officeDocument/2006/relationships/hyperlink" Target="http://login.consultant.ru/link/?req=doc&amp;base=LAW&amp;n=487390&amp;date=12.03.2026&amp;dst=100404&amp;field=134" TargetMode = "External"/><Relationship Id="rId309" Type="http://schemas.openxmlformats.org/officeDocument/2006/relationships/hyperlink" Target="http://login.consultant.ru/link/?req=doc&amp;base=LAW&amp;n=487390&amp;date=12.03.2026&amp;dst=100465&amp;field=134" TargetMode = "External"/><Relationship Id="rId310" Type="http://schemas.openxmlformats.org/officeDocument/2006/relationships/hyperlink" Target="http://login.consultant.ru/link/?req=doc&amp;base=LAW&amp;n=487390&amp;date=12.03.2026&amp;dst=100493&amp;field=134" TargetMode = "External"/><Relationship Id="rId311" Type="http://schemas.openxmlformats.org/officeDocument/2006/relationships/hyperlink" Target="http://login.consultant.ru/link/?req=doc&amp;base=LAW&amp;n=487390&amp;date=12.03.2026&amp;dst=100497&amp;field=134" TargetMode = "External"/><Relationship Id="rId312" Type="http://schemas.openxmlformats.org/officeDocument/2006/relationships/hyperlink" Target="http://login.consultant.ru/link/?req=doc&amp;base=LAW&amp;n=487390&amp;date=12.03.2026&amp;dst=100513&amp;field=134" TargetMode = "External"/><Relationship Id="rId313" Type="http://schemas.openxmlformats.org/officeDocument/2006/relationships/hyperlink" Target="http://login.consultant.ru/link/?req=doc&amp;base=LAW&amp;n=487390&amp;date=12.03.2026&amp;dst=100515&amp;field=134" TargetMode = "External"/><Relationship Id="rId314" Type="http://schemas.openxmlformats.org/officeDocument/2006/relationships/hyperlink" Target="http://login.consultant.ru/link/?req=doc&amp;base=LAW&amp;n=487390&amp;date=12.03.2026&amp;dst=100562&amp;field=134" TargetMode = "External"/><Relationship Id="rId315" Type="http://schemas.openxmlformats.org/officeDocument/2006/relationships/hyperlink" Target="http://login.consultant.ru/link/?req=doc&amp;base=LAW&amp;n=487390&amp;date=12.03.2026&amp;dst=100501&amp;field=134" TargetMode = "External"/><Relationship Id="rId316" Type="http://schemas.openxmlformats.org/officeDocument/2006/relationships/hyperlink" Target="http://login.consultant.ru/link/?req=doc&amp;base=LAW&amp;n=487390&amp;date=12.03.2026&amp;dst=100509&amp;field=134" TargetMode = "External"/><Relationship Id="rId317" Type="http://schemas.openxmlformats.org/officeDocument/2006/relationships/hyperlink" Target="http://login.consultant.ru/link/?req=doc&amp;base=LAW&amp;n=487390&amp;date=12.03.2026&amp;dst=100520&amp;field=134" TargetMode = "External"/><Relationship Id="rId318" Type="http://schemas.openxmlformats.org/officeDocument/2006/relationships/hyperlink" Target="http://login.consultant.ru/link/?req=doc&amp;base=LAW&amp;n=487390&amp;date=12.03.2026&amp;dst=100532&amp;field=134" TargetMode = "External"/><Relationship Id="rId319" Type="http://schemas.openxmlformats.org/officeDocument/2006/relationships/hyperlink" Target="http://login.consultant.ru/link/?req=doc&amp;base=LAW&amp;n=487390&amp;date=12.03.2026&amp;dst=100522&amp;field=134" TargetMode = "External"/><Relationship Id="rId320" Type="http://schemas.openxmlformats.org/officeDocument/2006/relationships/hyperlink" Target="http://login.consultant.ru/link/?req=doc&amp;base=LAW&amp;n=487390&amp;date=12.03.2026&amp;dst=100548&amp;field=134" TargetMode = "External"/><Relationship Id="rId321" Type="http://schemas.openxmlformats.org/officeDocument/2006/relationships/hyperlink" Target="http://login.consultant.ru/link/?req=doc&amp;base=LAW&amp;n=487390&amp;date=12.03.2026&amp;dst=100524&amp;field=134" TargetMode = "External"/><Relationship Id="rId322" Type="http://schemas.openxmlformats.org/officeDocument/2006/relationships/hyperlink" Target="http://login.consultant.ru/link/?req=doc&amp;base=LAW&amp;n=487390&amp;date=12.03.2026&amp;dst=100534&amp;field=134" TargetMode = "External"/><Relationship Id="rId323" Type="http://schemas.openxmlformats.org/officeDocument/2006/relationships/hyperlink" Target="http://login.consultant.ru/link/?req=doc&amp;base=LAW&amp;n=487390&amp;date=12.03.2026&amp;dst=100495&amp;field=134" TargetMode = "External"/><Relationship Id="rId324" Type="http://schemas.openxmlformats.org/officeDocument/2006/relationships/hyperlink" Target="http://login.consultant.ru/link/?req=doc&amp;base=LAW&amp;n=487390&amp;date=12.03.2026&amp;dst=100503&amp;field=134" TargetMode = "External"/><Relationship Id="rId325" Type="http://schemas.openxmlformats.org/officeDocument/2006/relationships/hyperlink" Target="http://login.consultant.ru/link/?req=doc&amp;base=LAW&amp;n=487390&amp;date=12.03.2026&amp;dst=100544&amp;field=134" TargetMode = "External"/><Relationship Id="rId326" Type="http://schemas.openxmlformats.org/officeDocument/2006/relationships/hyperlink" Target="http://login.consultant.ru/link/?req=doc&amp;base=LAW&amp;n=487390&amp;date=12.03.2026&amp;dst=100546&amp;field=134" TargetMode = "External"/><Relationship Id="rId327" Type="http://schemas.openxmlformats.org/officeDocument/2006/relationships/hyperlink" Target="http://login.consultant.ru/link/?req=doc&amp;base=LAW&amp;n=487390&amp;date=12.03.2026&amp;dst=100560&amp;field=134" TargetMode = "External"/><Relationship Id="rId328" Type="http://schemas.openxmlformats.org/officeDocument/2006/relationships/hyperlink" Target="http://login.consultant.ru/link/?req=doc&amp;base=LAW&amp;n=487390&amp;date=12.03.2026&amp;dst=100564&amp;field=134" TargetMode = "External"/><Relationship Id="rId329" Type="http://schemas.openxmlformats.org/officeDocument/2006/relationships/hyperlink" Target="http://login.consultant.ru/link/?req=doc&amp;base=LAW&amp;n=487390&amp;date=12.03.2026&amp;dst=100550&amp;field=134" TargetMode = "External"/><Relationship Id="rId330" Type="http://schemas.openxmlformats.org/officeDocument/2006/relationships/hyperlink" Target="http://login.consultant.ru/link/?req=doc&amp;base=LAW&amp;n=487390&amp;date=12.03.2026&amp;dst=100526&amp;field=134" TargetMode = "External"/><Relationship Id="rId331" Type="http://schemas.openxmlformats.org/officeDocument/2006/relationships/hyperlink" Target="http://login.consultant.ru/link/?req=doc&amp;base=LAW&amp;n=487390&amp;date=12.03.2026&amp;dst=100536&amp;field=134" TargetMode = "External"/><Relationship Id="rId332" Type="http://schemas.openxmlformats.org/officeDocument/2006/relationships/hyperlink" Target="http://login.consultant.ru/link/?req=doc&amp;base=LAW&amp;n=487390&amp;date=12.03.2026&amp;dst=100540&amp;field=134" TargetMode = "External"/><Relationship Id="rId333" Type="http://schemas.openxmlformats.org/officeDocument/2006/relationships/hyperlink" Target="http://login.consultant.ru/link/?req=doc&amp;base=LAW&amp;n=487390&amp;date=12.03.2026&amp;dst=100542&amp;field=134" TargetMode = "External"/><Relationship Id="rId334" Type="http://schemas.openxmlformats.org/officeDocument/2006/relationships/hyperlink" Target="http://login.consultant.ru/link/?req=doc&amp;base=LAW&amp;n=487390&amp;date=12.03.2026&amp;dst=100558&amp;field=134" TargetMode = "External"/><Relationship Id="rId335" Type="http://schemas.openxmlformats.org/officeDocument/2006/relationships/hyperlink" Target="http://login.consultant.ru/link/?req=doc&amp;base=LAW&amp;n=487390&amp;date=12.03.2026&amp;dst=100406&amp;field=134" TargetMode = "External"/><Relationship Id="rId336" Type="http://schemas.openxmlformats.org/officeDocument/2006/relationships/hyperlink" Target="http://login.consultant.ru/link/?req=doc&amp;base=LAW&amp;n=487390&amp;date=12.03.2026&amp;dst=100410&amp;field=134" TargetMode = "External"/><Relationship Id="rId337" Type="http://schemas.openxmlformats.org/officeDocument/2006/relationships/hyperlink" Target="http://login.consultant.ru/link/?req=doc&amp;base=LAW&amp;n=487390&amp;date=12.03.2026&amp;dst=100412&amp;field=134" TargetMode = "External"/><Relationship Id="rId338" Type="http://schemas.openxmlformats.org/officeDocument/2006/relationships/hyperlink" Target="http://login.consultant.ru/link/?req=doc&amp;base=LAW&amp;n=487390&amp;date=12.03.2026&amp;dst=100414&amp;field=134" TargetMode = "External"/><Relationship Id="rId339" Type="http://schemas.openxmlformats.org/officeDocument/2006/relationships/hyperlink" Target="http://login.consultant.ru/link/?req=doc&amp;base=LAW&amp;n=487390&amp;date=12.03.2026&amp;dst=100416&amp;field=134" TargetMode = "External"/><Relationship Id="rId340" Type="http://schemas.openxmlformats.org/officeDocument/2006/relationships/hyperlink" Target="http://login.consultant.ru/link/?req=doc&amp;base=LAW&amp;n=487390&amp;date=12.03.2026&amp;dst=100418&amp;field=134" TargetMode = "External"/><Relationship Id="rId341" Type="http://schemas.openxmlformats.org/officeDocument/2006/relationships/hyperlink" Target="http://login.consultant.ru/link/?req=doc&amp;base=LAW&amp;n=487390&amp;date=12.03.2026&amp;dst=100420&amp;field=134" TargetMode = "External"/><Relationship Id="rId342" Type="http://schemas.openxmlformats.org/officeDocument/2006/relationships/hyperlink" Target="http://login.consultant.ru/link/?req=doc&amp;base=LAW&amp;n=487390&amp;date=12.03.2026&amp;dst=100422&amp;field=134" TargetMode = "External"/><Relationship Id="rId343" Type="http://schemas.openxmlformats.org/officeDocument/2006/relationships/hyperlink" Target="http://login.consultant.ru/link/?req=doc&amp;base=LAW&amp;n=487390&amp;date=12.03.2026&amp;dst=100426&amp;field=134" TargetMode = "External"/><Relationship Id="rId344" Type="http://schemas.openxmlformats.org/officeDocument/2006/relationships/hyperlink" Target="http://login.consultant.ru/link/?req=doc&amp;base=LAW&amp;n=487390&amp;date=12.03.2026&amp;dst=100428&amp;field=134" TargetMode = "External"/><Relationship Id="rId345" Type="http://schemas.openxmlformats.org/officeDocument/2006/relationships/hyperlink" Target="http://login.consultant.ru/link/?req=doc&amp;base=LAW&amp;n=487390&amp;date=12.03.2026&amp;dst=100430&amp;field=134" TargetMode = "External"/><Relationship Id="rId346" Type="http://schemas.openxmlformats.org/officeDocument/2006/relationships/hyperlink" Target="http://login.consultant.ru/link/?req=doc&amp;base=LAW&amp;n=487390&amp;date=12.03.2026&amp;dst=100432&amp;field=134" TargetMode = "External"/><Relationship Id="rId347" Type="http://schemas.openxmlformats.org/officeDocument/2006/relationships/hyperlink" Target="http://login.consultant.ru/link/?req=doc&amp;base=LAW&amp;n=487390&amp;date=12.03.2026&amp;dst=100436&amp;field=134" TargetMode = "External"/><Relationship Id="rId348" Type="http://schemas.openxmlformats.org/officeDocument/2006/relationships/hyperlink" Target="http://login.consultant.ru/link/?req=doc&amp;base=LAW&amp;n=487390&amp;date=12.03.2026&amp;dst=100438&amp;field=134" TargetMode = "External"/><Relationship Id="rId349" Type="http://schemas.openxmlformats.org/officeDocument/2006/relationships/hyperlink" Target="http://login.consultant.ru/link/?req=doc&amp;base=LAW&amp;n=487390&amp;date=12.03.2026&amp;dst=100442&amp;field=134" TargetMode = "External"/><Relationship Id="rId350" Type="http://schemas.openxmlformats.org/officeDocument/2006/relationships/hyperlink" Target="http://login.consultant.ru/link/?req=doc&amp;base=LAW&amp;n=487390&amp;date=12.03.2026&amp;dst=100444&amp;field=134" TargetMode = "External"/><Relationship Id="rId351" Type="http://schemas.openxmlformats.org/officeDocument/2006/relationships/hyperlink" Target="http://login.consultant.ru/link/?req=doc&amp;base=LAW&amp;n=487390&amp;date=12.03.2026&amp;dst=100446&amp;field=134" TargetMode = "External"/><Relationship Id="rId352" Type="http://schemas.openxmlformats.org/officeDocument/2006/relationships/hyperlink" Target="http://login.consultant.ru/link/?req=doc&amp;base=LAW&amp;n=487390&amp;date=12.03.2026&amp;dst=100448&amp;field=134" TargetMode = "External"/><Relationship Id="rId353" Type="http://schemas.openxmlformats.org/officeDocument/2006/relationships/hyperlink" Target="http://login.consultant.ru/link/?req=doc&amp;base=LAW&amp;n=487390&amp;date=12.03.2026&amp;dst=100452&amp;field=134" TargetMode = "External"/><Relationship Id="rId354" Type="http://schemas.openxmlformats.org/officeDocument/2006/relationships/hyperlink" Target="http://login.consultant.ru/link/?req=doc&amp;base=LAW&amp;n=487390&amp;date=12.03.2026&amp;dst=100454&amp;field=134" TargetMode = "External"/><Relationship Id="rId355" Type="http://schemas.openxmlformats.org/officeDocument/2006/relationships/hyperlink" Target="http://login.consultant.ru/link/?req=doc&amp;base=LAW&amp;n=487390&amp;date=12.03.2026&amp;dst=100456&amp;field=134" TargetMode = "External"/><Relationship Id="rId356" Type="http://schemas.openxmlformats.org/officeDocument/2006/relationships/hyperlink" Target="http://login.consultant.ru/link/?req=doc&amp;base=LAW&amp;n=487390&amp;date=12.03.2026&amp;dst=100458&amp;field=134" TargetMode = "External"/><Relationship Id="rId357" Type="http://schemas.openxmlformats.org/officeDocument/2006/relationships/hyperlink" Target="http://login.consultant.ru/link/?req=doc&amp;base=LAW&amp;n=487390&amp;date=12.03.2026&amp;dst=100460&amp;field=134" TargetMode = "External"/><Relationship Id="rId358" Type="http://schemas.openxmlformats.org/officeDocument/2006/relationships/hyperlink" Target="http://login.consultant.ru/link/?req=doc&amp;base=LAW&amp;n=487390&amp;date=12.03.2026&amp;dst=100462&amp;field=134" TargetMode = "External"/><Relationship Id="rId359" Type="http://schemas.openxmlformats.org/officeDocument/2006/relationships/hyperlink" Target="http://login.consultant.ru/link/?req=doc&amp;base=LAW&amp;n=487390&amp;date=12.03.2026&amp;dst=100467&amp;field=134" TargetMode = "External"/><Relationship Id="rId360" Type="http://schemas.openxmlformats.org/officeDocument/2006/relationships/hyperlink" Target="http://login.consultant.ru/link/?req=doc&amp;base=LAW&amp;n=487390&amp;date=12.03.2026&amp;dst=100489&amp;field=134" TargetMode = "External"/><Relationship Id="rId361" Type="http://schemas.openxmlformats.org/officeDocument/2006/relationships/hyperlink" Target="http://login.consultant.ru/link/?req=doc&amp;base=LAW&amp;n=487390&amp;date=12.03.2026&amp;dst=100491&amp;field=134" TargetMode = "External"/><Relationship Id="rId362" Type="http://schemas.openxmlformats.org/officeDocument/2006/relationships/hyperlink" Target="http://login.consultant.ru/link/?req=doc&amp;base=LAW&amp;n=487390&amp;date=12.03.2026&amp;dst=100499&amp;field=134" TargetMode = "External"/><Relationship Id="rId363" Type="http://schemas.openxmlformats.org/officeDocument/2006/relationships/hyperlink" Target="http://login.consultant.ru/link/?req=doc&amp;base=LAW&amp;n=487390&amp;date=12.03.2026&amp;dst=100505&amp;field=134" TargetMode = "External"/><Relationship Id="rId364" Type="http://schemas.openxmlformats.org/officeDocument/2006/relationships/hyperlink" Target="http://login.consultant.ru/link/?req=doc&amp;base=LAW&amp;n=487390&amp;date=12.03.2026&amp;dst=100511&amp;field=134" TargetMode = "External"/><Relationship Id="rId365" Type="http://schemas.openxmlformats.org/officeDocument/2006/relationships/hyperlink" Target="http://login.consultant.ru/link/?req=doc&amp;base=LAW&amp;n=487390&amp;date=12.03.2026&amp;dst=120&amp;field=134" TargetMode = "External"/><Relationship Id="rId366" Type="http://schemas.openxmlformats.org/officeDocument/2006/relationships/hyperlink" Target="http://login.consultant.ru/link/?req=doc&amp;base=LAW&amp;n=487390&amp;date=12.03.2026&amp;dst=100528&amp;field=134" TargetMode = "External"/><Relationship Id="rId367" Type="http://schemas.openxmlformats.org/officeDocument/2006/relationships/hyperlink" Target="http://login.consultant.ru/link/?req=doc&amp;base=LAW&amp;n=487390&amp;date=12.03.2026&amp;dst=100538&amp;field=134" TargetMode = "External"/><Relationship Id="rId368" Type="http://schemas.openxmlformats.org/officeDocument/2006/relationships/hyperlink" Target="http://login.consultant.ru/link/?req=doc&amp;base=LAW&amp;n=487390&amp;date=12.03.2026&amp;dst=100552&amp;field=134" TargetMode = "External"/><Relationship Id="rId369" Type="http://schemas.openxmlformats.org/officeDocument/2006/relationships/hyperlink" Target="http://login.consultant.ru/link/?req=doc&amp;base=LAW&amp;n=487390&amp;date=12.03.2026&amp;dst=100554&amp;field=134" TargetMode = "External"/><Relationship Id="rId370" Type="http://schemas.openxmlformats.org/officeDocument/2006/relationships/hyperlink" Target="http://login.consultant.ru/link/?req=doc&amp;base=LAW&amp;n=487390&amp;date=12.03.2026&amp;dst=100556&amp;field=134" TargetMode = "External"/><Relationship Id="rId371" Type="http://schemas.openxmlformats.org/officeDocument/2006/relationships/hyperlink" Target="http://login.consultant.ru/link/?req=doc&amp;base=LAW&amp;n=487390&amp;date=12.03.2026&amp;dst=100410&amp;field=134" TargetMode = "External"/><Relationship Id="rId372" Type="http://schemas.openxmlformats.org/officeDocument/2006/relationships/hyperlink" Target="http://login.consultant.ru/link/?req=doc&amp;base=LAW&amp;n=487390&amp;date=12.03.2026&amp;dst=100412&amp;field=134" TargetMode = "External"/><Relationship Id="rId373" Type="http://schemas.openxmlformats.org/officeDocument/2006/relationships/hyperlink" Target="http://login.consultant.ru/link/?req=doc&amp;base=LAW&amp;n=487390&amp;date=12.03.2026&amp;dst=100414&amp;field=134" TargetMode = "External"/><Relationship Id="rId374" Type="http://schemas.openxmlformats.org/officeDocument/2006/relationships/hyperlink" Target="http://login.consultant.ru/link/?req=doc&amp;base=LAW&amp;n=487390&amp;date=12.03.2026&amp;dst=100416&amp;field=134" TargetMode = "External"/><Relationship Id="rId375" Type="http://schemas.openxmlformats.org/officeDocument/2006/relationships/hyperlink" Target="http://login.consultant.ru/link/?req=doc&amp;base=LAW&amp;n=487390&amp;date=12.03.2026&amp;dst=100418&amp;field=134" TargetMode = "External"/><Relationship Id="rId376" Type="http://schemas.openxmlformats.org/officeDocument/2006/relationships/hyperlink" Target="http://login.consultant.ru/link/?req=doc&amp;base=LAW&amp;n=487390&amp;date=12.03.2026&amp;dst=100420&amp;field=134" TargetMode = "External"/><Relationship Id="rId377" Type="http://schemas.openxmlformats.org/officeDocument/2006/relationships/hyperlink" Target="http://login.consultant.ru/link/?req=doc&amp;base=LAW&amp;n=487390&amp;date=12.03.2026&amp;dst=100422&amp;field=134" TargetMode = "External"/><Relationship Id="rId378" Type="http://schemas.openxmlformats.org/officeDocument/2006/relationships/hyperlink" Target="http://login.consultant.ru/link/?req=doc&amp;base=LAW&amp;n=487390&amp;date=12.03.2026&amp;dst=100426&amp;field=134" TargetMode = "External"/><Relationship Id="rId379" Type="http://schemas.openxmlformats.org/officeDocument/2006/relationships/hyperlink" Target="http://login.consultant.ru/link/?req=doc&amp;base=LAW&amp;n=487390&amp;date=12.03.2026&amp;dst=100428&amp;field=134" TargetMode = "External"/><Relationship Id="rId380" Type="http://schemas.openxmlformats.org/officeDocument/2006/relationships/hyperlink" Target="http://login.consultant.ru/link/?req=doc&amp;base=LAW&amp;n=487390&amp;date=12.03.2026&amp;dst=100430&amp;field=134" TargetMode = "External"/><Relationship Id="rId381" Type="http://schemas.openxmlformats.org/officeDocument/2006/relationships/hyperlink" Target="http://login.consultant.ru/link/?req=doc&amp;base=LAW&amp;n=487390&amp;date=12.03.2026&amp;dst=100432&amp;field=134" TargetMode = "External"/><Relationship Id="rId382" Type="http://schemas.openxmlformats.org/officeDocument/2006/relationships/hyperlink" Target="http://login.consultant.ru/link/?req=doc&amp;base=LAW&amp;n=487390&amp;date=12.03.2026&amp;dst=100436&amp;field=134" TargetMode = "External"/><Relationship Id="rId383" Type="http://schemas.openxmlformats.org/officeDocument/2006/relationships/hyperlink" Target="http://login.consultant.ru/link/?req=doc&amp;base=LAW&amp;n=487390&amp;date=12.03.2026&amp;dst=100438&amp;field=134" TargetMode = "External"/><Relationship Id="rId384" Type="http://schemas.openxmlformats.org/officeDocument/2006/relationships/hyperlink" Target="http://login.consultant.ru/link/?req=doc&amp;base=LAW&amp;n=487390&amp;date=12.03.2026&amp;dst=100442&amp;field=134" TargetMode = "External"/><Relationship Id="rId385" Type="http://schemas.openxmlformats.org/officeDocument/2006/relationships/hyperlink" Target="http://login.consultant.ru/link/?req=doc&amp;base=LAW&amp;n=487390&amp;date=12.03.2026&amp;dst=100444&amp;field=134" TargetMode = "External"/><Relationship Id="rId386" Type="http://schemas.openxmlformats.org/officeDocument/2006/relationships/hyperlink" Target="http://login.consultant.ru/link/?req=doc&amp;base=LAW&amp;n=487390&amp;date=12.03.2026&amp;dst=100446&amp;field=134" TargetMode = "External"/><Relationship Id="rId387" Type="http://schemas.openxmlformats.org/officeDocument/2006/relationships/hyperlink" Target="http://login.consultant.ru/link/?req=doc&amp;base=LAW&amp;n=487390&amp;date=12.03.2026&amp;dst=100448&amp;field=134" TargetMode = "External"/><Relationship Id="rId388" Type="http://schemas.openxmlformats.org/officeDocument/2006/relationships/hyperlink" Target="http://login.consultant.ru/link/?req=doc&amp;base=LAW&amp;n=487390&amp;date=12.03.2026&amp;dst=100452&amp;field=134" TargetMode = "External"/><Relationship Id="rId389" Type="http://schemas.openxmlformats.org/officeDocument/2006/relationships/hyperlink" Target="http://login.consultant.ru/link/?req=doc&amp;base=LAW&amp;n=487390&amp;date=12.03.2026&amp;dst=100454&amp;field=134" TargetMode = "External"/><Relationship Id="rId390" Type="http://schemas.openxmlformats.org/officeDocument/2006/relationships/hyperlink" Target="http://login.consultant.ru/link/?req=doc&amp;base=LAW&amp;n=487390&amp;date=12.03.2026&amp;dst=100456&amp;field=134" TargetMode = "External"/><Relationship Id="rId391" Type="http://schemas.openxmlformats.org/officeDocument/2006/relationships/hyperlink" Target="http://login.consultant.ru/link/?req=doc&amp;base=LAW&amp;n=487390&amp;date=12.03.2026&amp;dst=100458&amp;field=134" TargetMode = "External"/><Relationship Id="rId392" Type="http://schemas.openxmlformats.org/officeDocument/2006/relationships/hyperlink" Target="http://login.consultant.ru/link/?req=doc&amp;base=LAW&amp;n=487390&amp;date=12.03.2026&amp;dst=100460&amp;field=134" TargetMode = "External"/><Relationship Id="rId393" Type="http://schemas.openxmlformats.org/officeDocument/2006/relationships/hyperlink" Target="http://login.consultant.ru/link/?req=doc&amp;base=LAW&amp;n=487390&amp;date=12.03.2026&amp;dst=100462&amp;field=134" TargetMode = "External"/><Relationship Id="rId394" Type="http://schemas.openxmlformats.org/officeDocument/2006/relationships/hyperlink" Target="http://login.consultant.ru/link/?req=doc&amp;base=LAW&amp;n=487390&amp;date=12.03.2026&amp;dst=100499&amp;field=134" TargetMode = "External"/><Relationship Id="rId395" Type="http://schemas.openxmlformats.org/officeDocument/2006/relationships/hyperlink" Target="http://login.consultant.ru/link/?req=doc&amp;base=LAW&amp;n=487390&amp;date=12.03.2026&amp;dst=100501&amp;field=134" TargetMode = "External"/><Relationship Id="rId396" Type="http://schemas.openxmlformats.org/officeDocument/2006/relationships/hyperlink" Target="http://login.consultant.ru/link/?req=doc&amp;base=LAW&amp;n=487390&amp;date=12.03.2026&amp;dst=100503&amp;field=134" TargetMode = "External"/><Relationship Id="rId397" Type="http://schemas.openxmlformats.org/officeDocument/2006/relationships/hyperlink" Target="http://login.consultant.ru/link/?req=doc&amp;base=LAW&amp;n=487390&amp;date=12.03.2026&amp;dst=100505&amp;field=134" TargetMode = "External"/><Relationship Id="rId398" Type="http://schemas.openxmlformats.org/officeDocument/2006/relationships/hyperlink" Target="http://login.consultant.ru/link/?req=doc&amp;base=LAW&amp;n=487390&amp;date=12.03.2026&amp;dst=100520&amp;field=134" TargetMode = "External"/><Relationship Id="rId399" Type="http://schemas.openxmlformats.org/officeDocument/2006/relationships/hyperlink" Target="http://login.consultant.ru/link/?req=doc&amp;base=LAW&amp;n=487390&amp;date=12.03.2026&amp;dst=100522&amp;field=134" TargetMode = "External"/><Relationship Id="rId400" Type="http://schemas.openxmlformats.org/officeDocument/2006/relationships/hyperlink" Target="http://login.consultant.ru/link/?req=doc&amp;base=LAW&amp;n=487390&amp;date=12.03.2026&amp;dst=100532&amp;field=134" TargetMode = "External"/><Relationship Id="rId401" Type="http://schemas.openxmlformats.org/officeDocument/2006/relationships/hyperlink" Target="http://login.consultant.ru/link/?req=doc&amp;base=LAW&amp;n=487390&amp;date=12.03.2026&amp;dst=100548&amp;field=134" TargetMode = "External"/><Relationship Id="rId402" Type="http://schemas.openxmlformats.org/officeDocument/2006/relationships/hyperlink" Target="http://login.consultant.ru/link/?req=doc&amp;base=LAW&amp;n=487390&amp;date=12.03.2026&amp;dst=100560&amp;field=134" TargetMode = "External"/><Relationship Id="rId403" Type="http://schemas.openxmlformats.org/officeDocument/2006/relationships/hyperlink" Target="http://login.consultant.ru/link/?req=doc&amp;base=LAW&amp;n=487390&amp;date=12.03.2026&amp;dst=100402&amp;field=134" TargetMode = "External"/><Relationship Id="rId404" Type="http://schemas.openxmlformats.org/officeDocument/2006/relationships/hyperlink" Target="http://login.consultant.ru/link/?req=doc&amp;base=LAW&amp;n=487390&amp;date=12.03.2026&amp;dst=100406&amp;field=134" TargetMode = "External"/><Relationship Id="rId405" Type="http://schemas.openxmlformats.org/officeDocument/2006/relationships/hyperlink" Target="http://login.consultant.ru/link/?req=doc&amp;base=LAW&amp;n=487390&amp;date=12.03.2026&amp;dst=100465&amp;field=134" TargetMode = "External"/><Relationship Id="rId406" Type="http://schemas.openxmlformats.org/officeDocument/2006/relationships/hyperlink" Target="http://login.consultant.ru/link/?req=doc&amp;base=LAW&amp;n=487390&amp;date=12.03.2026&amp;dst=100489&amp;field=134" TargetMode = "External"/><Relationship Id="rId407" Type="http://schemas.openxmlformats.org/officeDocument/2006/relationships/hyperlink" Target="http://login.consultant.ru/link/?req=doc&amp;base=LAW&amp;n=487390&amp;date=12.03.2026&amp;dst=100491&amp;field=134" TargetMode = "External"/><Relationship Id="rId408" Type="http://schemas.openxmlformats.org/officeDocument/2006/relationships/hyperlink" Target="http://login.consultant.ru/link/?req=doc&amp;base=LAW&amp;n=487390&amp;date=12.03.2026&amp;dst=100509&amp;field=134" TargetMode = "External"/><Relationship Id="rId409" Type="http://schemas.openxmlformats.org/officeDocument/2006/relationships/hyperlink" Target="http://login.consultant.ru/link/?req=doc&amp;base=LAW&amp;n=487390&amp;date=12.03.2026&amp;dst=100513&amp;field=134" TargetMode = "External"/><Relationship Id="rId410" Type="http://schemas.openxmlformats.org/officeDocument/2006/relationships/hyperlink" Target="http://login.consultant.ru/link/?req=doc&amp;base=LAW&amp;n=487390&amp;date=12.03.2026&amp;dst=100515&amp;field=134" TargetMode = "External"/><Relationship Id="rId411" Type="http://schemas.openxmlformats.org/officeDocument/2006/relationships/hyperlink" Target="http://login.consultant.ru/link/?req=doc&amp;base=LAW&amp;n=487390&amp;date=12.03.2026&amp;dst=100524&amp;field=134" TargetMode = "External"/><Relationship Id="rId412" Type="http://schemas.openxmlformats.org/officeDocument/2006/relationships/hyperlink" Target="http://login.consultant.ru/link/?req=doc&amp;base=LAW&amp;n=487390&amp;date=12.03.2026&amp;dst=100534&amp;field=134" TargetMode = "External"/><Relationship Id="rId413" Type="http://schemas.openxmlformats.org/officeDocument/2006/relationships/hyperlink" Target="http://login.consultant.ru/link/?req=doc&amp;base=LAW&amp;n=487390&amp;date=12.03.2026&amp;dst=100546&amp;field=134" TargetMode = "External"/><Relationship Id="rId414" Type="http://schemas.openxmlformats.org/officeDocument/2006/relationships/hyperlink" Target="http://login.consultant.ru/link/?req=doc&amp;base=LAW&amp;n=487390&amp;date=12.03.2026&amp;dst=100552&amp;field=134" TargetMode = "External"/><Relationship Id="rId415" Type="http://schemas.openxmlformats.org/officeDocument/2006/relationships/hyperlink" Target="http://login.consultant.ru/link/?req=doc&amp;base=LAW&amp;n=487390&amp;date=12.03.2026&amp;dst=100554&amp;field=134" TargetMode = "External"/><Relationship Id="rId416" Type="http://schemas.openxmlformats.org/officeDocument/2006/relationships/hyperlink" Target="http://login.consultant.ru/link/?req=doc&amp;base=LAW&amp;n=487390&amp;date=12.03.2026&amp;dst=100556&amp;field=134" TargetMode = "External"/><Relationship Id="rId417" Type="http://schemas.openxmlformats.org/officeDocument/2006/relationships/hyperlink" Target="http://login.consultant.ru/link/?req=doc&amp;base=LAW&amp;n=487390&amp;date=12.03.2026&amp;dst=100562&amp;field=134" TargetMode = "External"/><Relationship Id="rId418" Type="http://schemas.openxmlformats.org/officeDocument/2006/relationships/hyperlink" Target="http://login.consultant.ru/link/?req=doc&amp;base=LAW&amp;n=487390&amp;date=12.03.2026&amp;dst=100495&amp;field=134" TargetMode = "External"/><Relationship Id="rId419" Type="http://schemas.openxmlformats.org/officeDocument/2006/relationships/hyperlink" Target="http://login.consultant.ru/link/?req=doc&amp;base=LAW&amp;n=487390&amp;date=12.03.2026&amp;dst=100558&amp;field=134" TargetMode = "External"/><Relationship Id="rId420" Type="http://schemas.openxmlformats.org/officeDocument/2006/relationships/hyperlink" Target="http://login.consultant.ru/link/?req=doc&amp;base=LAW&amp;n=487390&amp;date=12.03.2026&amp;dst=100497&amp;field=134" TargetMode = "External"/><Relationship Id="rId421" Type="http://schemas.openxmlformats.org/officeDocument/2006/relationships/hyperlink" Target="http://login.consultant.ru/link/?req=doc&amp;base=LAW&amp;n=487390&amp;date=12.03.2026&amp;dst=100544&amp;field=134" TargetMode = "External"/><Relationship Id="rId422" Type="http://schemas.openxmlformats.org/officeDocument/2006/relationships/hyperlink" Target="http://login.consultant.ru/link/?req=doc&amp;base=LAW&amp;n=487390&amp;date=12.03.2026&amp;dst=100564&amp;field=134" TargetMode = "External"/><Relationship Id="rId423" Type="http://schemas.openxmlformats.org/officeDocument/2006/relationships/hyperlink" Target="http://login.consultant.ru/link/?req=doc&amp;base=LAW&amp;n=487390&amp;date=12.03.2026&amp;dst=100404&amp;field=134" TargetMode = "External"/><Relationship Id="rId424" Type="http://schemas.openxmlformats.org/officeDocument/2006/relationships/hyperlink" Target="http://login.consultant.ru/link/?req=doc&amp;base=LAW&amp;n=487390&amp;date=12.03.2026&amp;dst=100493&amp;field=134" TargetMode = "External"/><Relationship Id="rId425" Type="http://schemas.openxmlformats.org/officeDocument/2006/relationships/hyperlink" Target="http://login.consultant.ru/link/?req=doc&amp;base=LAW&amp;n=487390&amp;date=12.03.2026&amp;dst=100511&amp;field=134" TargetMode = "External"/><Relationship Id="rId426" Type="http://schemas.openxmlformats.org/officeDocument/2006/relationships/hyperlink" Target="http://login.consultant.ru/link/?req=doc&amp;base=LAW&amp;n=487390&amp;date=12.03.2026&amp;dst=100526&amp;field=134" TargetMode = "External"/><Relationship Id="rId427" Type="http://schemas.openxmlformats.org/officeDocument/2006/relationships/hyperlink" Target="http://login.consultant.ru/link/?req=doc&amp;base=LAW&amp;n=487390&amp;date=12.03.2026&amp;dst=100536&amp;field=134" TargetMode = "External"/><Relationship Id="rId428" Type="http://schemas.openxmlformats.org/officeDocument/2006/relationships/hyperlink" Target="http://login.consultant.ru/link/?req=doc&amp;base=LAW&amp;n=487390&amp;date=12.03.2026&amp;dst=100540&amp;field=134" TargetMode = "External"/><Relationship Id="rId429" Type="http://schemas.openxmlformats.org/officeDocument/2006/relationships/hyperlink" Target="http://login.consultant.ru/link/?req=doc&amp;base=LAW&amp;n=487390&amp;date=12.03.2026&amp;dst=100542&amp;field=134" TargetMode = "External"/><Relationship Id="rId430" Type="http://schemas.openxmlformats.org/officeDocument/2006/relationships/hyperlink" Target="http://login.consultant.ru/link/?req=doc&amp;base=LAW&amp;n=487390&amp;date=12.03.2026&amp;dst=100550&amp;field=134" TargetMode = "External"/><Relationship Id="rId431" Type="http://schemas.openxmlformats.org/officeDocument/2006/relationships/hyperlink" Target="http://login.consultant.ru/link/?req=doc&amp;base=LAW&amp;n=487390&amp;date=12.03.2026&amp;dst=127&amp;field=134" TargetMode = "External"/><Relationship Id="rId432" Type="http://schemas.openxmlformats.org/officeDocument/2006/relationships/hyperlink" Target="http://login.consultant.ru/link/?req=doc&amp;base=LAW&amp;n=487390&amp;date=12.03.2026&amp;dst=135&amp;field=134" TargetMode = "External"/><Relationship Id="rId433" Type="http://schemas.openxmlformats.org/officeDocument/2006/relationships/hyperlink" Target="http://login.consultant.ru/link/?req=doc&amp;base=LAW&amp;n=487390&amp;date=12.03.2026&amp;dst=129&amp;field=134" TargetMode = "External"/><Relationship Id="rId434" Type="http://schemas.openxmlformats.org/officeDocument/2006/relationships/hyperlink" Target="http://login.consultant.ru/link/?req=doc&amp;base=LAW&amp;n=487390&amp;date=12.03.2026&amp;dst=137&amp;field=134" TargetMode = "External"/><Relationship Id="rId435" Type="http://schemas.openxmlformats.org/officeDocument/2006/relationships/hyperlink" Target="http://login.consultant.ru/link/?req=doc&amp;base=LAW&amp;n=487390&amp;date=12.03.2026&amp;dst=100467&amp;field=134" TargetMode = "External"/><Relationship Id="rId436" Type="http://schemas.openxmlformats.org/officeDocument/2006/relationships/hyperlink" Target="http://login.consultant.ru/link/?req=doc&amp;base=LAW&amp;n=487390&amp;date=12.03.2026&amp;dst=100528&amp;field=134" TargetMode = "External"/><Relationship Id="rId437" Type="http://schemas.openxmlformats.org/officeDocument/2006/relationships/hyperlink" Target="http://login.consultant.ru/link/?req=doc&amp;base=LAW&amp;n=487390&amp;date=12.03.2026&amp;dst=100538&amp;field=134" TargetMode = "External"/><Relationship Id="rId438" Type="http://schemas.openxmlformats.org/officeDocument/2006/relationships/hyperlink" Target="http://login.consultant.ru/link/?req=doc&amp;base=LAW&amp;n=487390&amp;date=12.03.2026&amp;dst=131&amp;field=134" TargetMode = "External"/><Relationship Id="rId439" Type="http://schemas.openxmlformats.org/officeDocument/2006/relationships/hyperlink" Target="http://login.consultant.ru/link/?req=doc&amp;base=LAW&amp;n=487390&amp;date=12.03.2026&amp;dst=139&amp;field=134" TargetMode = "External"/><Relationship Id="rId440" Type="http://schemas.openxmlformats.org/officeDocument/2006/relationships/hyperlink" Target="http://login.consultant.ru/link/?req=doc&amp;base=LAW&amp;n=487390&amp;date=12.03.2026&amp;dst=100398&amp;field=134" TargetMode = "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Минздрава России от 21.08.2025 N 496н
"Об утверждении Правил обязательного медицинского страхования"
(Зарегистрировано в Минюсте России 29.08.2025 N 83407)</dc:title>
  <dcterms:created xsi:type="dcterms:W3CDTF">2026-03-12T04:31:03Z</dcterms:created>
</cp:coreProperties>
</file>